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9D7" w:rsidRDefault="00F5693B" w:rsidP="000679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XV</w:t>
      </w:r>
      <w:r w:rsidR="00130E48">
        <w:rPr>
          <w:b/>
          <w:sz w:val="28"/>
          <w:szCs w:val="28"/>
        </w:rPr>
        <w:t>I</w:t>
      </w:r>
      <w:r w:rsidR="000679D7" w:rsidRPr="00BB64C4">
        <w:rPr>
          <w:b/>
          <w:sz w:val="28"/>
          <w:szCs w:val="28"/>
        </w:rPr>
        <w:t xml:space="preserve"> Sympozjum "Analiza ruchu - teoria i praktyka w zastosowaniach klinicznych"</w:t>
      </w:r>
    </w:p>
    <w:p w:rsidR="00103F63" w:rsidRDefault="001E3A21" w:rsidP="000679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103F63">
        <w:rPr>
          <w:b/>
          <w:sz w:val="28"/>
          <w:szCs w:val="28"/>
        </w:rPr>
        <w:t xml:space="preserve"> marca 202</w:t>
      </w:r>
      <w:r>
        <w:rPr>
          <w:b/>
          <w:sz w:val="28"/>
          <w:szCs w:val="28"/>
        </w:rPr>
        <w:t>2</w:t>
      </w:r>
      <w:r w:rsidR="00103F63">
        <w:rPr>
          <w:b/>
          <w:sz w:val="28"/>
          <w:szCs w:val="28"/>
        </w:rPr>
        <w:t>, on-line</w:t>
      </w:r>
    </w:p>
    <w:p w:rsidR="006B1229" w:rsidRPr="00BB64C4" w:rsidRDefault="006B1229" w:rsidP="000679D7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507"/>
      </w:tblGrid>
      <w:tr w:rsidR="00612C9E" w:rsidRPr="006B1229" w:rsidTr="006B1229">
        <w:tc>
          <w:tcPr>
            <w:tcW w:w="1555" w:type="dxa"/>
          </w:tcPr>
          <w:p w:rsidR="000679D7" w:rsidRPr="006B1229" w:rsidRDefault="00612C9E" w:rsidP="004E0A44">
            <w:pPr>
              <w:rPr>
                <w:b/>
              </w:rPr>
            </w:pPr>
            <w:r w:rsidRPr="006B1229">
              <w:rPr>
                <w:b/>
              </w:rPr>
              <w:t>9:00 - 9:15</w:t>
            </w:r>
          </w:p>
        </w:tc>
        <w:tc>
          <w:tcPr>
            <w:tcW w:w="7507" w:type="dxa"/>
          </w:tcPr>
          <w:p w:rsidR="000679D7" w:rsidRPr="006B1229" w:rsidRDefault="000679D7" w:rsidP="00C141E9">
            <w:pPr>
              <w:contextualSpacing/>
              <w:rPr>
                <w:b/>
                <w:sz w:val="28"/>
                <w:szCs w:val="28"/>
              </w:rPr>
            </w:pPr>
            <w:r w:rsidRPr="006B1229">
              <w:rPr>
                <w:b/>
                <w:sz w:val="28"/>
                <w:szCs w:val="28"/>
              </w:rPr>
              <w:t>Otwarcie Sympozjum</w:t>
            </w:r>
          </w:p>
        </w:tc>
      </w:tr>
      <w:tr w:rsidR="00612C9E" w:rsidTr="006B1229">
        <w:tc>
          <w:tcPr>
            <w:tcW w:w="1555" w:type="dxa"/>
          </w:tcPr>
          <w:p w:rsidR="000679D7" w:rsidRDefault="003875E0" w:rsidP="004E0A44">
            <w:r>
              <w:t>9:15 - 9:30</w:t>
            </w:r>
          </w:p>
        </w:tc>
        <w:tc>
          <w:tcPr>
            <w:tcW w:w="7507" w:type="dxa"/>
          </w:tcPr>
          <w:p w:rsidR="000679D7" w:rsidRPr="00C30609" w:rsidRDefault="0096776A" w:rsidP="00F3663C">
            <w:pPr>
              <w:contextualSpacing/>
            </w:pPr>
            <w:r w:rsidRPr="0096776A">
              <w:t>A. Boryczka-</w:t>
            </w:r>
            <w:proofErr w:type="spellStart"/>
            <w:r w:rsidRPr="0096776A">
              <w:t>Trefler</w:t>
            </w:r>
            <w:proofErr w:type="spellEnd"/>
            <w:r w:rsidRPr="0096776A">
              <w:t>, M. Kalinowska, E. Szczerbik, J. Stępowska, A. Łukaszewska, M. Syczewska – Porówna</w:t>
            </w:r>
            <w:bookmarkStart w:id="0" w:name="_GoBack"/>
            <w:bookmarkEnd w:id="0"/>
            <w:r w:rsidRPr="0096776A">
              <w:t xml:space="preserve">nie wyników leczenia stopy płasko-koślawej u dzieci w wieku 5-9 lat dwiema metodami za pomocą </w:t>
            </w:r>
            <w:proofErr w:type="spellStart"/>
            <w:r w:rsidRPr="0096776A">
              <w:t>pedobarografii</w:t>
            </w:r>
            <w:proofErr w:type="spellEnd"/>
          </w:p>
        </w:tc>
      </w:tr>
      <w:tr w:rsidR="00B04B22" w:rsidRPr="00010AE0" w:rsidTr="006B1229">
        <w:tc>
          <w:tcPr>
            <w:tcW w:w="1555" w:type="dxa"/>
          </w:tcPr>
          <w:p w:rsidR="00B04B22" w:rsidRDefault="003875E0" w:rsidP="00B04B22">
            <w:r>
              <w:t>9:30 – 9:45</w:t>
            </w:r>
          </w:p>
        </w:tc>
        <w:tc>
          <w:tcPr>
            <w:tcW w:w="7507" w:type="dxa"/>
          </w:tcPr>
          <w:p w:rsidR="00B04B22" w:rsidRPr="0096776A" w:rsidRDefault="0096776A" w:rsidP="004C4DE8">
            <w:pPr>
              <w:contextualSpacing/>
            </w:pPr>
            <w:r w:rsidRPr="0096776A">
              <w:t xml:space="preserve">A. </w:t>
            </w:r>
            <w:proofErr w:type="spellStart"/>
            <w:r w:rsidRPr="0096776A">
              <w:t>Malek</w:t>
            </w:r>
            <w:proofErr w:type="spellEnd"/>
            <w:r w:rsidRPr="0096776A">
              <w:t xml:space="preserve">, M. </w:t>
            </w:r>
            <w:proofErr w:type="spellStart"/>
            <w:r w:rsidRPr="0096776A">
              <w:t>Błażkiewicz</w:t>
            </w:r>
            <w:proofErr w:type="spellEnd"/>
            <w:r w:rsidRPr="0096776A">
              <w:t xml:space="preserve"> - Ocena funkcjonalna osób jeżdżących na longboardzie</w:t>
            </w:r>
          </w:p>
        </w:tc>
      </w:tr>
      <w:tr w:rsidR="00B04B22" w:rsidTr="006B1229">
        <w:tc>
          <w:tcPr>
            <w:tcW w:w="1555" w:type="dxa"/>
          </w:tcPr>
          <w:p w:rsidR="00B04B22" w:rsidRPr="00383027" w:rsidRDefault="00B04B22" w:rsidP="003875E0">
            <w:r>
              <w:t>9:</w:t>
            </w:r>
            <w:r w:rsidR="003875E0">
              <w:t>45 - 10:00</w:t>
            </w:r>
          </w:p>
        </w:tc>
        <w:tc>
          <w:tcPr>
            <w:tcW w:w="7507" w:type="dxa"/>
          </w:tcPr>
          <w:p w:rsidR="00B04B22" w:rsidRPr="00383027" w:rsidRDefault="0096776A" w:rsidP="00F3663C">
            <w:r w:rsidRPr="0096776A">
              <w:t xml:space="preserve">J. </w:t>
            </w:r>
            <w:proofErr w:type="spellStart"/>
            <w:r w:rsidRPr="0096776A">
              <w:t>Gorwa</w:t>
            </w:r>
            <w:proofErr w:type="spellEnd"/>
            <w:r w:rsidRPr="0096776A">
              <w:t xml:space="preserve">, A. </w:t>
            </w:r>
            <w:proofErr w:type="spellStart"/>
            <w:r w:rsidRPr="0096776A">
              <w:t>Fryzowicz</w:t>
            </w:r>
            <w:proofErr w:type="spellEnd"/>
            <w:r w:rsidRPr="0096776A">
              <w:t xml:space="preserve"> -  Czy wykorzystanie obrazów mentalnych w tańcu jest skuteczne?  Badanie pilotażowe z wykorzystaniem </w:t>
            </w:r>
            <w:proofErr w:type="spellStart"/>
            <w:r w:rsidRPr="0096776A">
              <w:t>sEMG</w:t>
            </w:r>
            <w:proofErr w:type="spellEnd"/>
          </w:p>
        </w:tc>
      </w:tr>
      <w:tr w:rsidR="00B04B22" w:rsidTr="006B1229">
        <w:tc>
          <w:tcPr>
            <w:tcW w:w="1555" w:type="dxa"/>
          </w:tcPr>
          <w:p w:rsidR="00B04B22" w:rsidRDefault="003875E0" w:rsidP="00B04B22">
            <w:r>
              <w:t>10:00 - 10:15</w:t>
            </w:r>
          </w:p>
        </w:tc>
        <w:tc>
          <w:tcPr>
            <w:tcW w:w="7507" w:type="dxa"/>
          </w:tcPr>
          <w:p w:rsidR="00B04B22" w:rsidRPr="00383027" w:rsidRDefault="0096776A" w:rsidP="00363AB0">
            <w:r w:rsidRPr="0096776A">
              <w:t xml:space="preserve">J. Romanek, </w:t>
            </w:r>
            <w:proofErr w:type="spellStart"/>
            <w:r w:rsidRPr="0096776A">
              <w:t>P.Wodarski</w:t>
            </w:r>
            <w:proofErr w:type="spellEnd"/>
            <w:r w:rsidRPr="0096776A">
              <w:t xml:space="preserve">, M. Chmura, </w:t>
            </w:r>
            <w:proofErr w:type="spellStart"/>
            <w:r w:rsidRPr="0096776A">
              <w:t>G.Gruszka</w:t>
            </w:r>
            <w:proofErr w:type="spellEnd"/>
            <w:r w:rsidRPr="0096776A">
              <w:t xml:space="preserve">, </w:t>
            </w:r>
            <w:proofErr w:type="spellStart"/>
            <w:r w:rsidRPr="0096776A">
              <w:t>J.Jurkoić</w:t>
            </w:r>
            <w:proofErr w:type="spellEnd"/>
            <w:r w:rsidRPr="0096776A">
              <w:t xml:space="preserve"> - Wspomaganie diagnostyki i rehabilitacji funkcji poznawczych osób po udarach z Zespołem Zaniedbywania Połowiczego</w:t>
            </w:r>
          </w:p>
        </w:tc>
      </w:tr>
      <w:tr w:rsidR="0096776A" w:rsidRPr="00363AB0" w:rsidTr="006B1229">
        <w:tc>
          <w:tcPr>
            <w:tcW w:w="1555" w:type="dxa"/>
          </w:tcPr>
          <w:p w:rsidR="0096776A" w:rsidRPr="00363AB0" w:rsidRDefault="0096776A" w:rsidP="0096776A">
            <w:r w:rsidRPr="00363AB0">
              <w:t>10:</w:t>
            </w:r>
            <w:r>
              <w:t>15 – 10:30</w:t>
            </w:r>
          </w:p>
        </w:tc>
        <w:tc>
          <w:tcPr>
            <w:tcW w:w="7507" w:type="dxa"/>
          </w:tcPr>
          <w:p w:rsidR="0096776A" w:rsidRPr="00C30609" w:rsidRDefault="0096776A" w:rsidP="0096776A">
            <w:pPr>
              <w:contextualSpacing/>
            </w:pPr>
            <w:r w:rsidRPr="0096776A">
              <w:t xml:space="preserve">M. Żuk, M. Wojtków, M. Popek, K. </w:t>
            </w:r>
            <w:proofErr w:type="spellStart"/>
            <w:r w:rsidRPr="0096776A">
              <w:t>Bulińska</w:t>
            </w:r>
            <w:proofErr w:type="spellEnd"/>
            <w:r w:rsidRPr="0096776A">
              <w:t>, M. Łopusiewicz - Analiza ruchu w systemie wspomagania treningu i rehabilitacji w wirtualnej rzeczywistości</w:t>
            </w:r>
          </w:p>
        </w:tc>
      </w:tr>
      <w:tr w:rsidR="0096776A" w:rsidRPr="0096776A" w:rsidTr="006B1229">
        <w:tc>
          <w:tcPr>
            <w:tcW w:w="1555" w:type="dxa"/>
          </w:tcPr>
          <w:p w:rsidR="0096776A" w:rsidRDefault="0096776A" w:rsidP="0096776A">
            <w:r>
              <w:t>10:30 – 10:45</w:t>
            </w:r>
          </w:p>
        </w:tc>
        <w:tc>
          <w:tcPr>
            <w:tcW w:w="7507" w:type="dxa"/>
          </w:tcPr>
          <w:p w:rsidR="0096776A" w:rsidRPr="0096776A" w:rsidRDefault="0096776A" w:rsidP="0096776A">
            <w:pPr>
              <w:contextualSpacing/>
            </w:pPr>
            <w:r w:rsidRPr="0096776A">
              <w:t xml:space="preserve">M. Grochowska, M. Syczewska, A. </w:t>
            </w:r>
            <w:proofErr w:type="spellStart"/>
            <w:r w:rsidRPr="0096776A">
              <w:t>Stasieńko</w:t>
            </w:r>
            <w:proofErr w:type="spellEnd"/>
            <w:r w:rsidRPr="0096776A">
              <w:t>, K. Wielądek, L. Wolska - Obserwacja zmiany wzorca chodu u 16-letniego chłopca z niedowładem połowiczym lewostronnym powstałym w następstwie porażenia prądem – opis przypadku</w:t>
            </w:r>
          </w:p>
        </w:tc>
      </w:tr>
      <w:tr w:rsidR="0096776A" w:rsidRPr="007265EE" w:rsidTr="006B1229">
        <w:tc>
          <w:tcPr>
            <w:tcW w:w="1555" w:type="dxa"/>
          </w:tcPr>
          <w:p w:rsidR="0096776A" w:rsidRDefault="0096776A" w:rsidP="0096776A">
            <w:r>
              <w:t>1</w:t>
            </w:r>
            <w:r w:rsidR="00FB6E02">
              <w:t>0:45 – 11:00</w:t>
            </w:r>
          </w:p>
        </w:tc>
        <w:tc>
          <w:tcPr>
            <w:tcW w:w="7507" w:type="dxa"/>
          </w:tcPr>
          <w:p w:rsidR="0096776A" w:rsidRPr="00383027" w:rsidRDefault="00FB6E02" w:rsidP="0096776A">
            <w:r w:rsidRPr="00FB6E02">
              <w:t xml:space="preserve">A. </w:t>
            </w:r>
            <w:proofErr w:type="spellStart"/>
            <w:r w:rsidRPr="00FB6E02">
              <w:t>Hadamus</w:t>
            </w:r>
            <w:proofErr w:type="spellEnd"/>
            <w:r w:rsidRPr="00FB6E02">
              <w:t xml:space="preserve">, M. </w:t>
            </w:r>
            <w:proofErr w:type="spellStart"/>
            <w:r w:rsidRPr="00FB6E02">
              <w:t>Błażkiewicz</w:t>
            </w:r>
            <w:proofErr w:type="spellEnd"/>
            <w:r w:rsidRPr="00FB6E02">
              <w:t>, A.J. Kowalska, K.T. Wydra, E. Urbaniak, R. Boratyński, A. Kobza, D. Białoszewski, W. Marczyński - Użyteczność miar nieliniowych w różnicowaniu kontroli posturalnej u pacjentów po endoprotezoplastyce stawu kolanowego i biodrowego – doniesienie wstępne</w:t>
            </w:r>
          </w:p>
        </w:tc>
      </w:tr>
      <w:tr w:rsidR="0096776A" w:rsidRPr="00025776" w:rsidTr="006B1229">
        <w:tc>
          <w:tcPr>
            <w:tcW w:w="1555" w:type="dxa"/>
          </w:tcPr>
          <w:p w:rsidR="0096776A" w:rsidRDefault="00FB6E02" w:rsidP="0096776A">
            <w:r>
              <w:t>11:0</w:t>
            </w:r>
            <w:r w:rsidR="0096776A">
              <w:t>0 – 1</w:t>
            </w:r>
            <w:r>
              <w:t>1:15</w:t>
            </w:r>
          </w:p>
        </w:tc>
        <w:tc>
          <w:tcPr>
            <w:tcW w:w="7507" w:type="dxa"/>
          </w:tcPr>
          <w:p w:rsidR="0096776A" w:rsidRPr="00FB6E02" w:rsidRDefault="00FB6E02" w:rsidP="005965B0">
            <w:pPr>
              <w:rPr>
                <w:rFonts w:cstheme="minorHAnsi"/>
                <w:highlight w:val="yellow"/>
                <w:lang w:val="en-GB"/>
              </w:rPr>
            </w:pPr>
            <w:r w:rsidRPr="00FB6E02">
              <w:rPr>
                <w:rFonts w:cstheme="minorHAnsi"/>
                <w:lang w:val="en-GB"/>
              </w:rPr>
              <w:t xml:space="preserve">J. </w:t>
            </w:r>
            <w:proofErr w:type="spellStart"/>
            <w:r w:rsidRPr="00FB6E02">
              <w:rPr>
                <w:rFonts w:cstheme="minorHAnsi"/>
                <w:lang w:val="en-GB"/>
              </w:rPr>
              <w:t>Cydejko</w:t>
            </w:r>
            <w:proofErr w:type="spellEnd"/>
            <w:r w:rsidRPr="00FB6E02">
              <w:rPr>
                <w:rFonts w:cstheme="minorHAnsi"/>
                <w:lang w:val="en-GB"/>
              </w:rPr>
              <w:t xml:space="preserve">, V. Dutta, T. </w:t>
            </w:r>
            <w:proofErr w:type="spellStart"/>
            <w:r w:rsidRPr="00FB6E02">
              <w:rPr>
                <w:rFonts w:cstheme="minorHAnsi"/>
                <w:lang w:val="en-GB"/>
              </w:rPr>
              <w:t>Zielińska</w:t>
            </w:r>
            <w:proofErr w:type="spellEnd"/>
            <w:r w:rsidRPr="00FB6E02">
              <w:rPr>
                <w:rFonts w:cstheme="minorHAnsi"/>
                <w:lang w:val="en-GB"/>
              </w:rPr>
              <w:t xml:space="preserve"> – Classification of registered human posture using supervised </w:t>
            </w:r>
            <w:r w:rsidR="005965B0">
              <w:rPr>
                <w:rFonts w:cstheme="minorHAnsi"/>
                <w:lang w:val="en-GB"/>
              </w:rPr>
              <w:t>neural</w:t>
            </w:r>
            <w:r w:rsidRPr="00FB6E02">
              <w:rPr>
                <w:rFonts w:cstheme="minorHAnsi"/>
                <w:lang w:val="en-GB"/>
              </w:rPr>
              <w:t xml:space="preserve"> network</w:t>
            </w:r>
          </w:p>
        </w:tc>
      </w:tr>
      <w:tr w:rsidR="00FB6E02" w:rsidRPr="00FB6E02" w:rsidTr="006B1229">
        <w:tc>
          <w:tcPr>
            <w:tcW w:w="1555" w:type="dxa"/>
          </w:tcPr>
          <w:p w:rsidR="00FB6E02" w:rsidRPr="00FB6E02" w:rsidRDefault="00FB6E02" w:rsidP="0096776A">
            <w:pPr>
              <w:rPr>
                <w:b/>
              </w:rPr>
            </w:pPr>
            <w:r w:rsidRPr="00FB6E02">
              <w:rPr>
                <w:b/>
              </w:rPr>
              <w:t>11:15 – 11:45</w:t>
            </w:r>
          </w:p>
        </w:tc>
        <w:tc>
          <w:tcPr>
            <w:tcW w:w="7507" w:type="dxa"/>
          </w:tcPr>
          <w:p w:rsidR="00FB6E02" w:rsidRPr="00FB6E02" w:rsidRDefault="00FB6E02" w:rsidP="0096776A">
            <w:pPr>
              <w:rPr>
                <w:rFonts w:cstheme="minorHAnsi"/>
                <w:b/>
                <w:lang w:val="en-GB"/>
              </w:rPr>
            </w:pPr>
            <w:proofErr w:type="spellStart"/>
            <w:r w:rsidRPr="00FB6E02">
              <w:rPr>
                <w:rFonts w:cstheme="minorHAnsi"/>
                <w:b/>
                <w:lang w:val="en-GB"/>
              </w:rPr>
              <w:t>Przerwa</w:t>
            </w:r>
            <w:proofErr w:type="spellEnd"/>
          </w:p>
        </w:tc>
      </w:tr>
      <w:tr w:rsidR="0096776A" w:rsidTr="006B1229">
        <w:tc>
          <w:tcPr>
            <w:tcW w:w="1555" w:type="dxa"/>
          </w:tcPr>
          <w:p w:rsidR="0096776A" w:rsidRDefault="00FB6E02" w:rsidP="0096776A">
            <w:r>
              <w:t>11:45 – 12:00</w:t>
            </w:r>
          </w:p>
        </w:tc>
        <w:tc>
          <w:tcPr>
            <w:tcW w:w="7507" w:type="dxa"/>
          </w:tcPr>
          <w:p w:rsidR="0096776A" w:rsidRPr="00952606" w:rsidRDefault="00FB6E02" w:rsidP="0096776A">
            <w:pPr>
              <w:contextualSpacing/>
              <w:rPr>
                <w:rFonts w:cstheme="minorHAnsi"/>
                <w:highlight w:val="yellow"/>
              </w:rPr>
            </w:pPr>
            <w:proofErr w:type="spellStart"/>
            <w:r w:rsidRPr="00FB6E02">
              <w:rPr>
                <w:rFonts w:cstheme="minorHAnsi"/>
              </w:rPr>
              <w:t>A.Matuszewska</w:t>
            </w:r>
            <w:proofErr w:type="spellEnd"/>
            <w:r w:rsidRPr="00FB6E02">
              <w:rPr>
                <w:rFonts w:cstheme="minorHAnsi"/>
              </w:rPr>
              <w:t>, M. Syczewska - Analiza pracy kończyn górnych pod kątem dynamicznej równowagi człowieka</w:t>
            </w:r>
          </w:p>
        </w:tc>
      </w:tr>
      <w:tr w:rsidR="0096776A" w:rsidTr="006B1229">
        <w:tc>
          <w:tcPr>
            <w:tcW w:w="1555" w:type="dxa"/>
          </w:tcPr>
          <w:p w:rsidR="0096776A" w:rsidRDefault="00FB6E02" w:rsidP="0096776A">
            <w:pPr>
              <w:jc w:val="both"/>
            </w:pPr>
            <w:r>
              <w:t>12:00</w:t>
            </w:r>
            <w:r w:rsidR="0096776A">
              <w:t xml:space="preserve"> – </w:t>
            </w:r>
            <w:r>
              <w:t>12:15</w:t>
            </w:r>
          </w:p>
        </w:tc>
        <w:tc>
          <w:tcPr>
            <w:tcW w:w="7507" w:type="dxa"/>
          </w:tcPr>
          <w:p w:rsidR="0096776A" w:rsidRPr="00672F82" w:rsidRDefault="00FB6E02" w:rsidP="0096776A">
            <w:pPr>
              <w:contextualSpacing/>
              <w:rPr>
                <w:rFonts w:cstheme="minorHAnsi"/>
              </w:rPr>
            </w:pPr>
            <w:r w:rsidRPr="00FB6E02">
              <w:rPr>
                <w:rFonts w:cstheme="minorHAnsi"/>
              </w:rPr>
              <w:t>K. Graff, K. Dębiec, M. Syczewska - Ocena równowagi pacjentów z kostnieniem niedoskonałym</w:t>
            </w:r>
          </w:p>
        </w:tc>
      </w:tr>
      <w:tr w:rsidR="0096776A" w:rsidTr="006B1229">
        <w:tc>
          <w:tcPr>
            <w:tcW w:w="1555" w:type="dxa"/>
          </w:tcPr>
          <w:p w:rsidR="0096776A" w:rsidRDefault="0096776A" w:rsidP="0096776A">
            <w:r>
              <w:t>12:</w:t>
            </w:r>
            <w:r w:rsidR="00FB6E02">
              <w:t>15 – 12:30</w:t>
            </w:r>
          </w:p>
        </w:tc>
        <w:tc>
          <w:tcPr>
            <w:tcW w:w="7507" w:type="dxa"/>
          </w:tcPr>
          <w:p w:rsidR="0096776A" w:rsidRPr="00D1581E" w:rsidRDefault="00FB6E02" w:rsidP="0096776A">
            <w:pPr>
              <w:contextualSpacing/>
              <w:jc w:val="both"/>
            </w:pPr>
            <w:r w:rsidRPr="00FB6E02">
              <w:t>A. Szczerba, P. Prochor, S. Piszczatowski - Mobilny system detekcji przestrzennych zaburzeń równowagi - ocena dokładności procesu rejestracji parametrów kinematycznych</w:t>
            </w:r>
          </w:p>
        </w:tc>
      </w:tr>
      <w:tr w:rsidR="0096776A" w:rsidTr="006B1229">
        <w:tc>
          <w:tcPr>
            <w:tcW w:w="1555" w:type="dxa"/>
          </w:tcPr>
          <w:p w:rsidR="0096776A" w:rsidRDefault="00FB6E02" w:rsidP="0096776A">
            <w:r>
              <w:t>12:30 – 12:45</w:t>
            </w:r>
          </w:p>
        </w:tc>
        <w:tc>
          <w:tcPr>
            <w:tcW w:w="7507" w:type="dxa"/>
          </w:tcPr>
          <w:p w:rsidR="0096776A" w:rsidRDefault="00FB6E02" w:rsidP="0096776A">
            <w:pPr>
              <w:jc w:val="both"/>
            </w:pPr>
            <w:r w:rsidRPr="00FB6E02">
              <w:t xml:space="preserve">M. Chmura, P. </w:t>
            </w:r>
            <w:proofErr w:type="spellStart"/>
            <w:r w:rsidRPr="00FB6E02">
              <w:t>Wodarski</w:t>
            </w:r>
            <w:proofErr w:type="spellEnd"/>
            <w:r w:rsidRPr="00FB6E02">
              <w:t xml:space="preserve">, G. Gruszka, J. Romanek, </w:t>
            </w:r>
            <w:proofErr w:type="spellStart"/>
            <w:r w:rsidRPr="00FB6E02">
              <w:t>J.Jurkoić</w:t>
            </w:r>
            <w:proofErr w:type="spellEnd"/>
            <w:r w:rsidRPr="00FB6E02">
              <w:t xml:space="preserve"> - Analiza techniczna przemieszczeń środka nacisku podczas stania z wykorzystaniem wybranych wskaźników giełdowych</w:t>
            </w:r>
          </w:p>
        </w:tc>
      </w:tr>
      <w:tr w:rsidR="0096776A" w:rsidTr="006B1229">
        <w:tc>
          <w:tcPr>
            <w:tcW w:w="1555" w:type="dxa"/>
          </w:tcPr>
          <w:p w:rsidR="0096776A" w:rsidRDefault="00FB6E02" w:rsidP="0096776A">
            <w:r>
              <w:t>12:45 – 13:00</w:t>
            </w:r>
          </w:p>
        </w:tc>
        <w:tc>
          <w:tcPr>
            <w:tcW w:w="7507" w:type="dxa"/>
          </w:tcPr>
          <w:p w:rsidR="0096776A" w:rsidRDefault="00FB6E02" w:rsidP="0096776A">
            <w:pPr>
              <w:contextualSpacing/>
            </w:pPr>
            <w:r w:rsidRPr="00FB6E02">
              <w:t xml:space="preserve">J. </w:t>
            </w:r>
            <w:proofErr w:type="spellStart"/>
            <w:r w:rsidRPr="00FB6E02">
              <w:t>Skubich</w:t>
            </w:r>
            <w:proofErr w:type="spellEnd"/>
            <w:r w:rsidRPr="00FB6E02">
              <w:t>, S. Piszczatowski - Wpływ nieprawidłowej geometrii kości udowej na obciążenia w stawie biodrowym w czasie chodu</w:t>
            </w:r>
          </w:p>
        </w:tc>
      </w:tr>
      <w:tr w:rsidR="0096776A" w:rsidTr="006B1229">
        <w:tc>
          <w:tcPr>
            <w:tcW w:w="1555" w:type="dxa"/>
          </w:tcPr>
          <w:p w:rsidR="0096776A" w:rsidRDefault="00FB6E02" w:rsidP="0096776A">
            <w:r>
              <w:t>13:00 – 13:15</w:t>
            </w:r>
          </w:p>
        </w:tc>
        <w:tc>
          <w:tcPr>
            <w:tcW w:w="7507" w:type="dxa"/>
          </w:tcPr>
          <w:p w:rsidR="0096776A" w:rsidRDefault="00FB6E02" w:rsidP="0096776A">
            <w:r w:rsidRPr="00FB6E02">
              <w:t>P. Zalewska, T. Gruszczyn, S. Piszczatowski - Porównanie aktywności mięśni w czasie chodu u osób operowanych różnymi metodami rekonstrukcji więzadła krzyżowego przedniego – doniesienie wstępne</w:t>
            </w:r>
          </w:p>
        </w:tc>
      </w:tr>
      <w:tr w:rsidR="00025776" w:rsidTr="006B1229">
        <w:tc>
          <w:tcPr>
            <w:tcW w:w="1555" w:type="dxa"/>
          </w:tcPr>
          <w:p w:rsidR="00025776" w:rsidRDefault="00025776" w:rsidP="0096776A">
            <w:r>
              <w:lastRenderedPageBreak/>
              <w:t>13:15 – 13:30</w:t>
            </w:r>
          </w:p>
        </w:tc>
        <w:tc>
          <w:tcPr>
            <w:tcW w:w="7507" w:type="dxa"/>
          </w:tcPr>
          <w:p w:rsidR="00025776" w:rsidRPr="00FB6E02" w:rsidRDefault="00025776" w:rsidP="0096776A">
            <w:r>
              <w:t xml:space="preserve">M. Sobera, A. </w:t>
            </w:r>
            <w:proofErr w:type="spellStart"/>
            <w:r>
              <w:t>Homańczuk</w:t>
            </w:r>
            <w:proofErr w:type="spellEnd"/>
            <w:r>
              <w:t xml:space="preserve">, P. </w:t>
            </w:r>
            <w:proofErr w:type="spellStart"/>
            <w:r>
              <w:t>Proskura</w:t>
            </w:r>
            <w:proofErr w:type="spellEnd"/>
            <w:r>
              <w:t xml:space="preserve">, E. </w:t>
            </w:r>
            <w:proofErr w:type="spellStart"/>
            <w:r>
              <w:t>Mielicka</w:t>
            </w:r>
            <w:proofErr w:type="spellEnd"/>
            <w:r>
              <w:t xml:space="preserve">, L. Napieralska - </w:t>
            </w:r>
            <w:r w:rsidRPr="00025776">
              <w:t>Korekcja skoliozy a jakość kontroli równowagi ciała u młodych osób</w:t>
            </w:r>
          </w:p>
        </w:tc>
      </w:tr>
      <w:tr w:rsidR="0096776A" w:rsidTr="006B1229">
        <w:tc>
          <w:tcPr>
            <w:tcW w:w="1555" w:type="dxa"/>
          </w:tcPr>
          <w:p w:rsidR="0096776A" w:rsidRDefault="00025776" w:rsidP="0096776A">
            <w:r>
              <w:t>13:30 – 13:45</w:t>
            </w:r>
          </w:p>
        </w:tc>
        <w:tc>
          <w:tcPr>
            <w:tcW w:w="7507" w:type="dxa"/>
          </w:tcPr>
          <w:p w:rsidR="0096776A" w:rsidRDefault="005965B0" w:rsidP="0096776A">
            <w:r>
              <w:t>K. Jasku</w:t>
            </w:r>
            <w:r w:rsidR="0096776A" w:rsidRPr="0096776A">
              <w:t xml:space="preserve">lski, P. </w:t>
            </w:r>
            <w:proofErr w:type="spellStart"/>
            <w:r w:rsidR="0096776A" w:rsidRPr="0096776A">
              <w:t>Bobowik</w:t>
            </w:r>
            <w:proofErr w:type="spellEnd"/>
            <w:r w:rsidR="0096776A" w:rsidRPr="0096776A">
              <w:t>, J. Mańka, K. Kaczmarczyk - Różnice w zakresie ruchomości stawów biodrowych w zależności od pozycji badanego, płci i dominacji kończyny</w:t>
            </w:r>
          </w:p>
        </w:tc>
      </w:tr>
      <w:tr w:rsidR="0096776A" w:rsidRPr="00FB6E02" w:rsidTr="006B1229">
        <w:tc>
          <w:tcPr>
            <w:tcW w:w="1555" w:type="dxa"/>
          </w:tcPr>
          <w:p w:rsidR="0096776A" w:rsidRPr="00FB6E02" w:rsidRDefault="00025776" w:rsidP="0096776A">
            <w:pPr>
              <w:rPr>
                <w:b/>
              </w:rPr>
            </w:pPr>
            <w:r>
              <w:rPr>
                <w:b/>
              </w:rPr>
              <w:t>13:45 – 14:00</w:t>
            </w:r>
          </w:p>
        </w:tc>
        <w:tc>
          <w:tcPr>
            <w:tcW w:w="7507" w:type="dxa"/>
          </w:tcPr>
          <w:p w:rsidR="0096776A" w:rsidRPr="00FB6E02" w:rsidRDefault="00FB6E02" w:rsidP="0096776A">
            <w:pPr>
              <w:rPr>
                <w:b/>
              </w:rPr>
            </w:pPr>
            <w:r w:rsidRPr="00FB6E02">
              <w:rPr>
                <w:b/>
              </w:rPr>
              <w:t>Dyskusja i zakończenie Sympozjum</w:t>
            </w:r>
          </w:p>
        </w:tc>
      </w:tr>
    </w:tbl>
    <w:p w:rsidR="000679D7" w:rsidRDefault="000679D7" w:rsidP="00FB6E02"/>
    <w:sectPr w:rsidR="000679D7" w:rsidSect="00386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A7BDB"/>
    <w:multiLevelType w:val="hybridMultilevel"/>
    <w:tmpl w:val="C0F044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62DC3"/>
    <w:multiLevelType w:val="hybridMultilevel"/>
    <w:tmpl w:val="B676672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F05FA"/>
    <w:multiLevelType w:val="hybridMultilevel"/>
    <w:tmpl w:val="57EA0E36"/>
    <w:lvl w:ilvl="0" w:tplc="15D4E9FE">
      <w:start w:val="1"/>
      <w:numFmt w:val="upperLetter"/>
      <w:lvlText w:val="%1."/>
      <w:lvlJc w:val="left"/>
      <w:pPr>
        <w:ind w:left="720" w:hanging="360"/>
      </w:pPr>
      <w:rPr>
        <w:rFonts w:ascii="&amp;quot" w:eastAsia="Times New Roman" w:hAnsi="&amp;quot" w:cs="Times New Roman" w:hint="default"/>
        <w:b w:val="0"/>
        <w:color w:val="282828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B7351"/>
    <w:multiLevelType w:val="hybridMultilevel"/>
    <w:tmpl w:val="DA1862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86779C"/>
    <w:multiLevelType w:val="hybridMultilevel"/>
    <w:tmpl w:val="8B5CD5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9148C"/>
    <w:multiLevelType w:val="hybridMultilevel"/>
    <w:tmpl w:val="F6C8F9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3E5556"/>
    <w:multiLevelType w:val="hybridMultilevel"/>
    <w:tmpl w:val="F244A71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9D7"/>
    <w:rsid w:val="00010AE0"/>
    <w:rsid w:val="00025776"/>
    <w:rsid w:val="00065F77"/>
    <w:rsid w:val="000679D7"/>
    <w:rsid w:val="00083A39"/>
    <w:rsid w:val="000B1590"/>
    <w:rsid w:val="000E256A"/>
    <w:rsid w:val="00103F63"/>
    <w:rsid w:val="00130E48"/>
    <w:rsid w:val="00160495"/>
    <w:rsid w:val="001E3A21"/>
    <w:rsid w:val="001F6974"/>
    <w:rsid w:val="00224703"/>
    <w:rsid w:val="00232DB1"/>
    <w:rsid w:val="00250739"/>
    <w:rsid w:val="0026314D"/>
    <w:rsid w:val="002B60AC"/>
    <w:rsid w:val="002E51B4"/>
    <w:rsid w:val="00363AB0"/>
    <w:rsid w:val="00382C17"/>
    <w:rsid w:val="00383027"/>
    <w:rsid w:val="003875E0"/>
    <w:rsid w:val="003D6660"/>
    <w:rsid w:val="004437A6"/>
    <w:rsid w:val="004824F9"/>
    <w:rsid w:val="00485C63"/>
    <w:rsid w:val="004A1F30"/>
    <w:rsid w:val="004C4DE8"/>
    <w:rsid w:val="00503E6D"/>
    <w:rsid w:val="00515489"/>
    <w:rsid w:val="005274FA"/>
    <w:rsid w:val="00561B4F"/>
    <w:rsid w:val="005965B0"/>
    <w:rsid w:val="005C0B06"/>
    <w:rsid w:val="005C3E8B"/>
    <w:rsid w:val="005D38FA"/>
    <w:rsid w:val="005E40BE"/>
    <w:rsid w:val="0060276B"/>
    <w:rsid w:val="00603987"/>
    <w:rsid w:val="00610143"/>
    <w:rsid w:val="00612C56"/>
    <w:rsid w:val="00612C9E"/>
    <w:rsid w:val="0061610D"/>
    <w:rsid w:val="00672F82"/>
    <w:rsid w:val="006835E8"/>
    <w:rsid w:val="006B1229"/>
    <w:rsid w:val="00722A78"/>
    <w:rsid w:val="007265EE"/>
    <w:rsid w:val="00733521"/>
    <w:rsid w:val="007364D6"/>
    <w:rsid w:val="0075155A"/>
    <w:rsid w:val="0075446F"/>
    <w:rsid w:val="0075493F"/>
    <w:rsid w:val="007D23E9"/>
    <w:rsid w:val="007E66C5"/>
    <w:rsid w:val="00844DFF"/>
    <w:rsid w:val="0089588A"/>
    <w:rsid w:val="008A39DF"/>
    <w:rsid w:val="0091048D"/>
    <w:rsid w:val="00932A65"/>
    <w:rsid w:val="00933801"/>
    <w:rsid w:val="00952606"/>
    <w:rsid w:val="009608FE"/>
    <w:rsid w:val="0096776A"/>
    <w:rsid w:val="00996077"/>
    <w:rsid w:val="009F5547"/>
    <w:rsid w:val="00A00637"/>
    <w:rsid w:val="00A14E9E"/>
    <w:rsid w:val="00A2719C"/>
    <w:rsid w:val="00A4649A"/>
    <w:rsid w:val="00A52700"/>
    <w:rsid w:val="00A63B2D"/>
    <w:rsid w:val="00A94B9E"/>
    <w:rsid w:val="00AB68AE"/>
    <w:rsid w:val="00AD65B1"/>
    <w:rsid w:val="00B04B22"/>
    <w:rsid w:val="00B20E37"/>
    <w:rsid w:val="00B633A3"/>
    <w:rsid w:val="00B74868"/>
    <w:rsid w:val="00BA19AB"/>
    <w:rsid w:val="00BA52EA"/>
    <w:rsid w:val="00BB03F1"/>
    <w:rsid w:val="00BB2115"/>
    <w:rsid w:val="00BC0243"/>
    <w:rsid w:val="00BC7D1E"/>
    <w:rsid w:val="00C00965"/>
    <w:rsid w:val="00C07829"/>
    <w:rsid w:val="00C141E9"/>
    <w:rsid w:val="00C30609"/>
    <w:rsid w:val="00C30E4F"/>
    <w:rsid w:val="00C33824"/>
    <w:rsid w:val="00C6726C"/>
    <w:rsid w:val="00CA3F12"/>
    <w:rsid w:val="00CC0E04"/>
    <w:rsid w:val="00CC5C79"/>
    <w:rsid w:val="00CD1016"/>
    <w:rsid w:val="00CD397A"/>
    <w:rsid w:val="00CF27FC"/>
    <w:rsid w:val="00CF6B1A"/>
    <w:rsid w:val="00D1581E"/>
    <w:rsid w:val="00D34312"/>
    <w:rsid w:val="00D67911"/>
    <w:rsid w:val="00D7793C"/>
    <w:rsid w:val="00D80858"/>
    <w:rsid w:val="00D94FE9"/>
    <w:rsid w:val="00DF42FA"/>
    <w:rsid w:val="00DF4DC1"/>
    <w:rsid w:val="00E17FB0"/>
    <w:rsid w:val="00E20904"/>
    <w:rsid w:val="00E55B54"/>
    <w:rsid w:val="00E739BE"/>
    <w:rsid w:val="00E75634"/>
    <w:rsid w:val="00EB2384"/>
    <w:rsid w:val="00EC4F66"/>
    <w:rsid w:val="00ED33E4"/>
    <w:rsid w:val="00EE046C"/>
    <w:rsid w:val="00F35C47"/>
    <w:rsid w:val="00F3663C"/>
    <w:rsid w:val="00F5693B"/>
    <w:rsid w:val="00F7445F"/>
    <w:rsid w:val="00F82C6E"/>
    <w:rsid w:val="00F8706E"/>
    <w:rsid w:val="00FB6E02"/>
    <w:rsid w:val="00FD3431"/>
    <w:rsid w:val="00FD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17908-6BC9-4594-9390-C7101491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79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7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A">
    <w:name w:val="Treść A"/>
    <w:rsid w:val="000679D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Default">
    <w:name w:val="Default"/>
    <w:rsid w:val="000679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99"/>
    <w:qFormat/>
    <w:rsid w:val="000679D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E0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6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2514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Syczewska</dc:creator>
  <cp:keywords/>
  <dc:description/>
  <cp:lastModifiedBy>Katarzyna Tertelis</cp:lastModifiedBy>
  <cp:revision>2</cp:revision>
  <dcterms:created xsi:type="dcterms:W3CDTF">2022-02-22T10:02:00Z</dcterms:created>
  <dcterms:modified xsi:type="dcterms:W3CDTF">2022-02-22T10:02:00Z</dcterms:modified>
</cp:coreProperties>
</file>