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701"/>
        <w:gridCol w:w="2322"/>
        <w:gridCol w:w="2358"/>
      </w:tblGrid>
      <w:tr w:rsidR="00B672F2" w:rsidTr="00D9051F">
        <w:trPr>
          <w:cantSplit/>
        </w:trPr>
        <w:tc>
          <w:tcPr>
            <w:tcW w:w="14144" w:type="dxa"/>
            <w:gridSpan w:val="6"/>
          </w:tcPr>
          <w:p w:rsidR="00B672F2" w:rsidRPr="00B672F2" w:rsidRDefault="00B672F2" w:rsidP="00B672F2">
            <w:pPr>
              <w:jc w:val="center"/>
              <w:rPr>
                <w:b/>
                <w:i/>
              </w:rPr>
            </w:pPr>
            <w:r w:rsidRPr="00B672F2">
              <w:rPr>
                <w:b/>
                <w:i/>
                <w:color w:val="00B0F0"/>
              </w:rPr>
              <w:t>CHECKLISTa OTM-R</w:t>
            </w:r>
            <w:r>
              <w:rPr>
                <w:b/>
                <w:i/>
                <w:color w:val="00B0F0"/>
              </w:rPr>
              <w:t xml:space="preserve"> dla instytucji wdrażających</w:t>
            </w:r>
          </w:p>
        </w:tc>
      </w:tr>
      <w:tr w:rsidR="007D4847" w:rsidTr="008C1486">
        <w:trPr>
          <w:cantSplit/>
        </w:trPr>
        <w:tc>
          <w:tcPr>
            <w:tcW w:w="4928" w:type="dxa"/>
          </w:tcPr>
          <w:p w:rsidR="00C711F6" w:rsidRPr="001F427D" w:rsidRDefault="00C711F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11F6" w:rsidRPr="00C711F6" w:rsidRDefault="00C711F6" w:rsidP="0063184C">
            <w:pPr>
              <w:jc w:val="center"/>
              <w:rPr>
                <w:b/>
                <w:highlight w:val="darkGray"/>
              </w:rPr>
            </w:pPr>
            <w:r w:rsidRPr="00C711F6">
              <w:rPr>
                <w:b/>
              </w:rPr>
              <w:t>Open (</w:t>
            </w:r>
            <w:r w:rsidR="0063184C">
              <w:rPr>
                <w:b/>
              </w:rPr>
              <w:t>otwarty)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11F6" w:rsidRPr="00C711F6" w:rsidRDefault="00C711F6" w:rsidP="008C1486">
            <w:pPr>
              <w:jc w:val="center"/>
              <w:rPr>
                <w:b/>
              </w:rPr>
            </w:pPr>
            <w:r w:rsidRPr="00C711F6">
              <w:rPr>
                <w:b/>
              </w:rPr>
              <w:t>Transparent (przejrzysty)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11F6" w:rsidRPr="00C711F6" w:rsidRDefault="00C711F6" w:rsidP="0063184C">
            <w:pPr>
              <w:jc w:val="center"/>
              <w:rPr>
                <w:b/>
              </w:rPr>
            </w:pPr>
            <w:r w:rsidRPr="00C711F6">
              <w:rPr>
                <w:b/>
              </w:rPr>
              <w:t>Merit-based (</w:t>
            </w:r>
            <w:r w:rsidR="0063184C">
              <w:rPr>
                <w:b/>
              </w:rPr>
              <w:t>oparty na osiągnięciach</w:t>
            </w:r>
            <w:r w:rsidRPr="00C711F6">
              <w:rPr>
                <w:b/>
              </w:rPr>
              <w:t>)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C711F6" w:rsidRDefault="00C711F6" w:rsidP="008C1486">
            <w:pPr>
              <w:jc w:val="center"/>
              <w:rPr>
                <w:b/>
              </w:rPr>
            </w:pPr>
            <w:r>
              <w:rPr>
                <w:b/>
              </w:rPr>
              <w:t>Odpowiedź:</w:t>
            </w:r>
          </w:p>
          <w:p w:rsidR="00C711F6" w:rsidRPr="00C711F6" w:rsidRDefault="00C711F6" w:rsidP="008C14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C711F6">
              <w:rPr>
                <w:b/>
              </w:rPr>
              <w:t>ak w stopniu całkowitym/</w:t>
            </w:r>
            <w:r>
              <w:rPr>
                <w:b/>
              </w:rPr>
              <w:t>Tak w z</w:t>
            </w:r>
            <w:r w:rsidR="00B74FC1">
              <w:rPr>
                <w:b/>
              </w:rPr>
              <w:t>nacznym stopniu/Częściowo tak/Ni</w:t>
            </w:r>
            <w:r>
              <w:rPr>
                <w:b/>
              </w:rPr>
              <w:t>e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11F6" w:rsidRPr="00C711F6" w:rsidRDefault="004A13A1" w:rsidP="008C1486">
            <w:pPr>
              <w:jc w:val="center"/>
              <w:rPr>
                <w:b/>
              </w:rPr>
            </w:pPr>
            <w:r>
              <w:rPr>
                <w:b/>
              </w:rPr>
              <w:t>Sugerowane wskaźniki (lub metody pomiaru)</w:t>
            </w:r>
          </w:p>
        </w:tc>
      </w:tr>
      <w:tr w:rsidR="00DE4FB3" w:rsidTr="008C1486">
        <w:trPr>
          <w:cantSplit/>
          <w:trHeight w:val="507"/>
        </w:trPr>
        <w:tc>
          <w:tcPr>
            <w:tcW w:w="4928" w:type="dxa"/>
            <w:vAlign w:val="center"/>
          </w:tcPr>
          <w:p w:rsidR="00B672F2" w:rsidRPr="00BE3D41" w:rsidRDefault="001E44E6" w:rsidP="00960ACF">
            <w:pPr>
              <w:rPr>
                <w:b/>
              </w:rPr>
            </w:pPr>
            <w:r w:rsidRPr="00BE3D41">
              <w:rPr>
                <w:b/>
              </w:rPr>
              <w:t>Zasady rekrutacji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672F2" w:rsidRPr="005306FB" w:rsidRDefault="00B672F2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672F2" w:rsidRPr="005306FB" w:rsidRDefault="00B672F2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B672F2" w:rsidRPr="005306FB" w:rsidRDefault="00B672F2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:rsidR="00B672F2" w:rsidRPr="005306FB" w:rsidRDefault="00B672F2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  <w:vAlign w:val="center"/>
          </w:tcPr>
          <w:p w:rsidR="00B672F2" w:rsidRPr="005306FB" w:rsidRDefault="00B672F2" w:rsidP="008C1486">
            <w:pPr>
              <w:jc w:val="center"/>
              <w:rPr>
                <w:highlight w:val="darkGray"/>
              </w:rPr>
            </w:pPr>
          </w:p>
        </w:tc>
      </w:tr>
      <w:tr w:rsidR="004E4CA2" w:rsidTr="004E4CA2">
        <w:trPr>
          <w:cantSplit/>
        </w:trPr>
        <w:tc>
          <w:tcPr>
            <w:tcW w:w="4928" w:type="dxa"/>
          </w:tcPr>
          <w:p w:rsidR="00BE3D41" w:rsidRPr="00BE3D41" w:rsidRDefault="007D4847" w:rsidP="00BE3D41">
            <w:pPr>
              <w:pStyle w:val="HTML-wstpniesformatowany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3D4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</w:t>
            </w:r>
            <w:r w:rsidR="00BE3D41" w:rsidRPr="00BE3D4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Czy opublikowaliśmy wersję naszej polityki OTM-R online (w języku narodowym i angielskim)?</w:t>
            </w:r>
          </w:p>
          <w:p w:rsidR="00B672F2" w:rsidRDefault="00B672F2"/>
        </w:tc>
        <w:tc>
          <w:tcPr>
            <w:tcW w:w="1417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530975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EA1636" w:rsidRDefault="00BE3D41" w:rsidP="00267A17">
            <w:r>
              <w:t xml:space="preserve">Polityka </w:t>
            </w:r>
            <w:r w:rsidR="00833E86">
              <w:t xml:space="preserve">rekrutacji </w:t>
            </w:r>
            <w:r w:rsidR="00267A17">
              <w:t>na stanowiska</w:t>
            </w:r>
            <w:r w:rsidR="00833E86">
              <w:t xml:space="preserve"> naukow</w:t>
            </w:r>
            <w:r w:rsidR="00267A17">
              <w:t>e</w:t>
            </w:r>
            <w:r w:rsidR="00833E86">
              <w:t xml:space="preserve"> jest dostępna </w:t>
            </w:r>
            <w:r w:rsidR="00C10D38">
              <w:t xml:space="preserve">pod adresem: </w:t>
            </w:r>
            <w:r w:rsidR="00833E86" w:rsidRPr="00833E86">
              <w:t>https://nauka.czd.pl/dzialalnosc-naukowa/kariera-naukowa/hr-logo/</w:t>
            </w:r>
          </w:p>
        </w:tc>
      </w:tr>
      <w:tr w:rsidR="007D4847" w:rsidTr="004E4CA2">
        <w:trPr>
          <w:cantSplit/>
        </w:trPr>
        <w:tc>
          <w:tcPr>
            <w:tcW w:w="4928" w:type="dxa"/>
          </w:tcPr>
          <w:p w:rsidR="00B672F2" w:rsidRDefault="00D9051F">
            <w:r>
              <w:t xml:space="preserve">2. </w:t>
            </w:r>
            <w:r w:rsidRPr="00C47AD9">
              <w:t>Czy istnieje wewnętrzny przewodnik/regulamin zawierający z</w:t>
            </w:r>
            <w:r>
              <w:t xml:space="preserve">asady rekrutacji dla wszystkich </w:t>
            </w:r>
            <w:r w:rsidRPr="00C47AD9">
              <w:t>typów stanowisk?</w:t>
            </w:r>
          </w:p>
        </w:tc>
        <w:tc>
          <w:tcPr>
            <w:tcW w:w="1417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087895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D23F99" w:rsidP="00DB066F">
            <w:r>
              <w:t xml:space="preserve">Zasady rekrutacji zawarte zostały w Procedurze rekrutacji </w:t>
            </w:r>
            <w:r w:rsidR="00DB066F">
              <w:t xml:space="preserve">na stanowiska </w:t>
            </w:r>
            <w:r>
              <w:t>naukow</w:t>
            </w:r>
            <w:r w:rsidR="00DB066F">
              <w:t>e</w:t>
            </w:r>
            <w:r w:rsidR="00F021ED">
              <w:t>; kryteria awansu</w:t>
            </w:r>
            <w:r w:rsidR="00852F84">
              <w:t xml:space="preserve"> zamieszczono w newsletterze naukowym oraz są ogólnodostępne pod adresem: </w:t>
            </w:r>
            <w:r w:rsidR="00852F84" w:rsidRPr="00833E86">
              <w:t>https://nauka.czd.pl/dzialalnosc-naukowa/kariera-naukowa/hr-logo/</w:t>
            </w:r>
          </w:p>
        </w:tc>
      </w:tr>
      <w:tr w:rsidR="004E4CA2" w:rsidTr="004E4CA2">
        <w:trPr>
          <w:cantSplit/>
        </w:trPr>
        <w:tc>
          <w:tcPr>
            <w:tcW w:w="4928" w:type="dxa"/>
          </w:tcPr>
          <w:p w:rsidR="00B672F2" w:rsidRDefault="00D9051F">
            <w:r>
              <w:lastRenderedPageBreak/>
              <w:t xml:space="preserve">3. </w:t>
            </w:r>
            <w:r w:rsidRPr="00C47AD9">
              <w:t>Czy osoby zaangażowane w proces rekrutacji zostały odpowiednio przeszkolone?</w:t>
            </w:r>
          </w:p>
        </w:tc>
        <w:tc>
          <w:tcPr>
            <w:tcW w:w="1417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B024EE" w:rsidP="008C1486">
            <w:pPr>
              <w:jc w:val="center"/>
            </w:pPr>
            <w:r>
              <w:t>Częściowo tak</w:t>
            </w:r>
          </w:p>
        </w:tc>
        <w:tc>
          <w:tcPr>
            <w:tcW w:w="2358" w:type="dxa"/>
          </w:tcPr>
          <w:p w:rsidR="008264EC" w:rsidRDefault="00983AC6" w:rsidP="00DB066F">
            <w:r>
              <w:t>Zasady OTM-R zwłaszcza dotyczące niedyskryminacji są powszechnie respektowane w polityce zatrudniania w IPCZD</w:t>
            </w:r>
            <w:r w:rsidR="00DB066F">
              <w:t>; w związku z powstaniem nowej P</w:t>
            </w:r>
            <w:r>
              <w:t>rocedury rekrutacji na stanowiska naukowe, zasady OTM-R zostały w niej uwzględnione a pracownicy biorący udział w rekrutacji będą odpowiednio przeszkoleni w tym zakresie (nowe zadanie)</w:t>
            </w:r>
          </w:p>
        </w:tc>
      </w:tr>
      <w:tr w:rsidR="007D4847" w:rsidTr="00DB066F">
        <w:trPr>
          <w:cantSplit/>
        </w:trPr>
        <w:tc>
          <w:tcPr>
            <w:tcW w:w="4928" w:type="dxa"/>
            <w:shd w:val="clear" w:color="auto" w:fill="auto"/>
          </w:tcPr>
          <w:p w:rsidR="00D9051F" w:rsidRPr="00C47AD9" w:rsidRDefault="00D9051F" w:rsidP="00D9051F">
            <w:pPr>
              <w:tabs>
                <w:tab w:val="num" w:pos="426"/>
              </w:tabs>
            </w:pPr>
            <w:r>
              <w:t>4.</w:t>
            </w:r>
            <w:r w:rsidRPr="00C47AD9">
              <w:t xml:space="preserve"> Czy wykorzystujemy dostępne elektroniczne narzędzia do rekrutacji?</w:t>
            </w:r>
          </w:p>
          <w:p w:rsidR="00B672F2" w:rsidRDefault="00B672F2"/>
        </w:tc>
        <w:tc>
          <w:tcPr>
            <w:tcW w:w="1417" w:type="dxa"/>
            <w:shd w:val="clear" w:color="auto" w:fill="auto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672F2" w:rsidRDefault="00A82259" w:rsidP="00415F7A">
            <w:pPr>
              <w:jc w:val="center"/>
            </w:pPr>
            <w:r>
              <w:t xml:space="preserve"> Częściowo tak</w:t>
            </w:r>
            <w:r w:rsidR="00415F7A">
              <w:t xml:space="preserve"> – ze względu na RODO i papierową formę składania aplikacji</w:t>
            </w:r>
          </w:p>
        </w:tc>
        <w:tc>
          <w:tcPr>
            <w:tcW w:w="2358" w:type="dxa"/>
            <w:shd w:val="clear" w:color="auto" w:fill="auto"/>
          </w:tcPr>
          <w:p w:rsidR="00B672F2" w:rsidRDefault="00A82259" w:rsidP="004B7144">
            <w:r>
              <w:t>W IPCZD nie funkcjonuje dedykowane oprogramowanie do przeprowadzania procesu rekrutacji, jednakże aplikowanie odbywania się drogą mailową w celu uniknięcia zbęd</w:t>
            </w:r>
            <w:r w:rsidR="004B7144">
              <w:t xml:space="preserve">nej biurokracji oraz przestrzegania </w:t>
            </w:r>
            <w:r w:rsidR="00CE1410">
              <w:t>bezpieczeństw</w:t>
            </w:r>
            <w:r w:rsidR="004B7144">
              <w:t>a</w:t>
            </w:r>
            <w:r w:rsidR="00CE1410">
              <w:t xml:space="preserve"> danych osobowych</w:t>
            </w:r>
          </w:p>
        </w:tc>
      </w:tr>
      <w:tr w:rsidR="008C1486" w:rsidTr="00DB066F">
        <w:trPr>
          <w:cantSplit/>
        </w:trPr>
        <w:tc>
          <w:tcPr>
            <w:tcW w:w="4928" w:type="dxa"/>
            <w:shd w:val="clear" w:color="auto" w:fill="auto"/>
          </w:tcPr>
          <w:p w:rsidR="00D9051F" w:rsidRPr="00DB066F" w:rsidRDefault="00D9051F" w:rsidP="00D9051F">
            <w:pPr>
              <w:tabs>
                <w:tab w:val="num" w:pos="426"/>
              </w:tabs>
            </w:pPr>
            <w:r w:rsidRPr="00DB066F">
              <w:lastRenderedPageBreak/>
              <w:t xml:space="preserve">5. Czy mamy system kontroli </w:t>
            </w:r>
            <w:r w:rsidR="000A151F" w:rsidRPr="00DB066F">
              <w:t>założeń OTM-R?</w:t>
            </w:r>
          </w:p>
          <w:p w:rsidR="00B672F2" w:rsidRPr="00DB066F" w:rsidRDefault="00B672F2"/>
        </w:tc>
        <w:tc>
          <w:tcPr>
            <w:tcW w:w="1417" w:type="dxa"/>
            <w:shd w:val="clear" w:color="auto" w:fill="auto"/>
            <w:vAlign w:val="center"/>
          </w:tcPr>
          <w:p w:rsidR="00B672F2" w:rsidRPr="00DB066F" w:rsidRDefault="001C06D6" w:rsidP="008C1486">
            <w:pPr>
              <w:jc w:val="center"/>
            </w:pPr>
            <w:r w:rsidRPr="00DB066F"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2F2" w:rsidRPr="00DB066F" w:rsidRDefault="001C06D6" w:rsidP="008C1486">
            <w:pPr>
              <w:jc w:val="center"/>
            </w:pPr>
            <w:r w:rsidRPr="00DB066F"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2F2" w:rsidRPr="00DB066F" w:rsidRDefault="001C06D6" w:rsidP="008C1486">
            <w:pPr>
              <w:jc w:val="center"/>
            </w:pPr>
            <w:r w:rsidRPr="00DB066F">
              <w:t>x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B672F2" w:rsidRPr="00DB066F" w:rsidRDefault="009A5C34" w:rsidP="008C1486">
            <w:pPr>
              <w:jc w:val="center"/>
            </w:pPr>
            <w:r w:rsidRPr="00DB066F">
              <w:t>Nie</w:t>
            </w:r>
          </w:p>
        </w:tc>
        <w:tc>
          <w:tcPr>
            <w:tcW w:w="2358" w:type="dxa"/>
            <w:shd w:val="clear" w:color="auto" w:fill="auto"/>
          </w:tcPr>
          <w:p w:rsidR="00B672F2" w:rsidRPr="00DB066F" w:rsidRDefault="0068101C" w:rsidP="00DB066F">
            <w:r w:rsidRPr="00DB066F">
              <w:t xml:space="preserve">Procedura rekrutacji </w:t>
            </w:r>
            <w:r w:rsidR="00DB066F">
              <w:t xml:space="preserve">na stanowiska </w:t>
            </w:r>
            <w:r w:rsidRPr="00DB066F">
              <w:t>naukow</w:t>
            </w:r>
            <w:r w:rsidR="00DB066F">
              <w:t>e</w:t>
            </w:r>
            <w:r w:rsidRPr="00DB066F">
              <w:t xml:space="preserve"> zaw</w:t>
            </w:r>
            <w:r w:rsidR="005C63FF">
              <w:t>iera założenia OTM-R, które będą</w:t>
            </w:r>
            <w:r w:rsidRPr="00DB066F">
              <w:t xml:space="preserve"> przestrzegane i kontrolowane. </w:t>
            </w:r>
            <w:r w:rsidR="00D870B2" w:rsidRPr="00DB066F">
              <w:t>Nowe zadania zakładają przeprowadzenie szkolenia dla pracowników zaangażowanych w proces rekrutacji oraz przygotowanie ankiety badającej proces rekrutacji pod kątem założeń OTM-R</w:t>
            </w:r>
            <w:r w:rsidR="005C63FF">
              <w:t>, jako narzędzia kontrolnego</w:t>
            </w:r>
          </w:p>
        </w:tc>
      </w:tr>
      <w:tr w:rsidR="007D4847" w:rsidTr="00DB066F">
        <w:trPr>
          <w:cantSplit/>
        </w:trPr>
        <w:tc>
          <w:tcPr>
            <w:tcW w:w="4928" w:type="dxa"/>
            <w:shd w:val="clear" w:color="auto" w:fill="auto"/>
          </w:tcPr>
          <w:p w:rsidR="00D9051F" w:rsidRPr="00C47AD9" w:rsidRDefault="00D9051F" w:rsidP="00D9051F">
            <w:pPr>
              <w:tabs>
                <w:tab w:val="num" w:pos="426"/>
              </w:tabs>
            </w:pPr>
            <w:r>
              <w:lastRenderedPageBreak/>
              <w:t xml:space="preserve">6. </w:t>
            </w:r>
            <w:r w:rsidRPr="00C47AD9">
              <w:t>Czy nasza polityka OTM-R zachęca do aplikowania kandydatów z zewnątrz?</w:t>
            </w:r>
          </w:p>
          <w:p w:rsidR="00B672F2" w:rsidRDefault="00B672F2"/>
        </w:tc>
        <w:tc>
          <w:tcPr>
            <w:tcW w:w="1417" w:type="dxa"/>
            <w:shd w:val="clear" w:color="auto" w:fill="auto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B672F2" w:rsidRDefault="00DB06B6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  <w:shd w:val="clear" w:color="auto" w:fill="auto"/>
          </w:tcPr>
          <w:p w:rsidR="00B672F2" w:rsidRDefault="004D398B" w:rsidP="00DB066F">
            <w:r>
              <w:t xml:space="preserve">Procedura rekrutacji </w:t>
            </w:r>
            <w:r w:rsidR="00DB066F">
              <w:t xml:space="preserve">na stanowiska </w:t>
            </w:r>
            <w:r>
              <w:t>naukow</w:t>
            </w:r>
            <w:r w:rsidR="00DB066F">
              <w:t>e</w:t>
            </w:r>
            <w:r>
              <w:t xml:space="preserve"> zastąpiła obowiązując</w:t>
            </w:r>
            <w:r w:rsidR="00BD3C96">
              <w:t>ą</w:t>
            </w:r>
            <w:r>
              <w:t xml:space="preserve"> wcześniej Procedurę konkursową na stanowiska naukowe. Treść procedury i dokumentów powiązanych</w:t>
            </w:r>
            <w:r w:rsidR="005C63FF">
              <w:t>,</w:t>
            </w:r>
            <w:r>
              <w:t xml:space="preserve"> w tym ogłoszenia konkursowe dostosowano do założeń OTM-R, zgodnie z którymi na stanowiska naukowe mogą aplikować wszyscy kandydaci, również z zewnątrz (otwarte, przejrzyste i transparentne zasady rekrutacji).</w:t>
            </w:r>
          </w:p>
        </w:tc>
      </w:tr>
      <w:tr w:rsidR="001C06D6" w:rsidTr="00DB066F">
        <w:trPr>
          <w:cantSplit/>
        </w:trPr>
        <w:tc>
          <w:tcPr>
            <w:tcW w:w="4928" w:type="dxa"/>
            <w:shd w:val="clear" w:color="auto" w:fill="auto"/>
          </w:tcPr>
          <w:p w:rsidR="001C06D6" w:rsidRDefault="001C06D6" w:rsidP="0021179A">
            <w:r>
              <w:lastRenderedPageBreak/>
              <w:t xml:space="preserve">7. </w:t>
            </w:r>
            <w:r w:rsidRPr="00C47AD9">
              <w:t>Czy nasza polityka OTM-R zachęca kandydatów z zagranicy?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C06D6" w:rsidRDefault="00531A38" w:rsidP="00531A38">
            <w:pPr>
              <w:jc w:val="center"/>
            </w:pPr>
            <w:r>
              <w:t>Częściowo tak</w:t>
            </w:r>
          </w:p>
        </w:tc>
        <w:tc>
          <w:tcPr>
            <w:tcW w:w="2358" w:type="dxa"/>
            <w:shd w:val="clear" w:color="auto" w:fill="auto"/>
          </w:tcPr>
          <w:p w:rsidR="001C06D6" w:rsidRDefault="002717C6" w:rsidP="0091099E">
            <w:r>
              <w:t>Jak w</w:t>
            </w:r>
            <w:r w:rsidR="00DB066F">
              <w:t>spomniano wyżej zgodnie z nową P</w:t>
            </w:r>
            <w:r>
              <w:t xml:space="preserve">rocedurą </w:t>
            </w:r>
            <w:r w:rsidR="00DB066F">
              <w:t>na stanowiska</w:t>
            </w:r>
            <w:r>
              <w:t xml:space="preserve"> naukow</w:t>
            </w:r>
            <w:r w:rsidR="00DB066F">
              <w:t>e</w:t>
            </w:r>
            <w:r>
              <w:t xml:space="preserve"> najbliższe konkursy przeprowadzane będą w sposób otwarty, transparentny i przejrzysty ogólnodostępny dla wszystkich kandydatów w tym zagranicznych. </w:t>
            </w:r>
            <w:r w:rsidR="00417178">
              <w:t>Jednakże niski</w:t>
            </w:r>
            <w:r w:rsidR="0091099E">
              <w:t xml:space="preserve"> poziom zarobków w IPCZD</w:t>
            </w:r>
            <w:r w:rsidR="00417178">
              <w:t xml:space="preserve"> w porównaniu do</w:t>
            </w:r>
            <w:r w:rsidR="0091099E">
              <w:t xml:space="preserve"> jednostek</w:t>
            </w:r>
            <w:r w:rsidR="00417178">
              <w:t xml:space="preserve"> zagranicznych mo</w:t>
            </w:r>
            <w:r w:rsidR="0091099E">
              <w:t>że</w:t>
            </w:r>
            <w:r w:rsidR="00417178">
              <w:t xml:space="preserve"> stanowić istotn</w:t>
            </w:r>
            <w:r w:rsidR="0091099E">
              <w:t>ą barierę i</w:t>
            </w:r>
            <w:r w:rsidR="00417178">
              <w:t xml:space="preserve"> zniechęc</w:t>
            </w:r>
            <w:r w:rsidR="0091099E">
              <w:t>ić</w:t>
            </w:r>
            <w:r w:rsidR="00417178">
              <w:t xml:space="preserve"> do podjęcia etatu naukowego przez obcokrajowc</w:t>
            </w:r>
            <w:r w:rsidR="00157A28">
              <w:t>ów.</w:t>
            </w:r>
          </w:p>
        </w:tc>
      </w:tr>
      <w:tr w:rsidR="001C06D6" w:rsidTr="004E4CA2">
        <w:trPr>
          <w:cantSplit/>
        </w:trPr>
        <w:tc>
          <w:tcPr>
            <w:tcW w:w="4928" w:type="dxa"/>
          </w:tcPr>
          <w:p w:rsidR="001C06D6" w:rsidRPr="00C47AD9" w:rsidRDefault="001C06D6" w:rsidP="00D9051F">
            <w:pPr>
              <w:tabs>
                <w:tab w:val="num" w:pos="426"/>
              </w:tabs>
            </w:pPr>
            <w:r>
              <w:lastRenderedPageBreak/>
              <w:t xml:space="preserve">8. </w:t>
            </w:r>
            <w:r w:rsidRPr="00C47AD9">
              <w:t>Czy zapewniamy równe szanse dla różnych grup np. kobiet?</w:t>
            </w:r>
            <w:r w:rsidR="002908B7">
              <w:t>/grup dyskryminowanych np. ze względu na płeć, poglądy itp.</w:t>
            </w:r>
          </w:p>
          <w:p w:rsidR="001C06D6" w:rsidRDefault="001C06D6" w:rsidP="0021179A"/>
        </w:tc>
        <w:tc>
          <w:tcPr>
            <w:tcW w:w="1417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1C06D6" w:rsidRDefault="006F787A" w:rsidP="008C1486">
            <w:pPr>
              <w:jc w:val="center"/>
            </w:pPr>
            <w:r>
              <w:t xml:space="preserve">Tak w </w:t>
            </w:r>
            <w:r w:rsidR="00A754BE">
              <w:t>stopniu cał</w:t>
            </w:r>
            <w:r w:rsidR="003E565A">
              <w:t>kowitym</w:t>
            </w:r>
          </w:p>
        </w:tc>
        <w:tc>
          <w:tcPr>
            <w:tcW w:w="2358" w:type="dxa"/>
          </w:tcPr>
          <w:p w:rsidR="001C06D6" w:rsidRDefault="002B053E" w:rsidP="00DB066F">
            <w:r>
              <w:t>Nowa polityka rekrutacji pracowników naukowych zachęca do aplikowania wszystkich</w:t>
            </w:r>
            <w:r w:rsidR="00AB3E11">
              <w:t xml:space="preserve"> kandydatów bez względu na płeć, światopogląd, wyznanie, status społeczny itp.</w:t>
            </w:r>
            <w:r>
              <w:t xml:space="preserve"> Zarówno w ogólnej polityce rekrutacj</w:t>
            </w:r>
            <w:r w:rsidR="00B70D74">
              <w:t>i</w:t>
            </w:r>
            <w:r w:rsidR="009E6A2F">
              <w:t xml:space="preserve">, jak i nowopowstałej Polityce rekrutacji </w:t>
            </w:r>
            <w:r w:rsidR="00DB066F">
              <w:t>na stanowiska</w:t>
            </w:r>
            <w:r w:rsidR="009E6A2F">
              <w:t xml:space="preserve"> naukow</w:t>
            </w:r>
            <w:r w:rsidR="00DB066F">
              <w:t>e</w:t>
            </w:r>
            <w:r w:rsidR="009E6A2F">
              <w:t xml:space="preserve"> </w:t>
            </w:r>
            <w:r w:rsidR="00C6380E">
              <w:t>głównym przesłaniem</w:t>
            </w:r>
            <w:r w:rsidR="009E6A2F">
              <w:t xml:space="preserve"> są równe szanse dla wszystkich kandydatów.</w:t>
            </w:r>
          </w:p>
        </w:tc>
      </w:tr>
      <w:tr w:rsidR="001C06D6" w:rsidTr="0037633F">
        <w:trPr>
          <w:cantSplit/>
        </w:trPr>
        <w:tc>
          <w:tcPr>
            <w:tcW w:w="4928" w:type="dxa"/>
            <w:shd w:val="clear" w:color="auto" w:fill="auto"/>
          </w:tcPr>
          <w:p w:rsidR="001C06D6" w:rsidRPr="00C47AD9" w:rsidRDefault="001C06D6" w:rsidP="00D9051F">
            <w:pPr>
              <w:tabs>
                <w:tab w:val="num" w:pos="426"/>
              </w:tabs>
            </w:pPr>
            <w:r>
              <w:lastRenderedPageBreak/>
              <w:t>9.</w:t>
            </w:r>
            <w:r w:rsidRPr="00C47AD9">
              <w:t xml:space="preserve"> Czy zasady OTM-R zapewniają atrakcyjne warunki pracy dla naukowców?</w:t>
            </w:r>
          </w:p>
          <w:p w:rsidR="001C06D6" w:rsidRDefault="001C06D6" w:rsidP="0021179A"/>
        </w:tc>
        <w:tc>
          <w:tcPr>
            <w:tcW w:w="1417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C06D6" w:rsidRDefault="00A754BE" w:rsidP="00E051ED">
            <w:pPr>
              <w:jc w:val="center"/>
            </w:pPr>
            <w:r>
              <w:t xml:space="preserve">Tak w </w:t>
            </w:r>
            <w:r w:rsidR="00E051ED">
              <w:t>znacznym stopniu</w:t>
            </w:r>
          </w:p>
        </w:tc>
        <w:tc>
          <w:tcPr>
            <w:tcW w:w="2358" w:type="dxa"/>
            <w:shd w:val="clear" w:color="auto" w:fill="auto"/>
          </w:tcPr>
          <w:p w:rsidR="001C06D6" w:rsidRDefault="00E11679" w:rsidP="000014F4">
            <w:r>
              <w:t xml:space="preserve">Jak wspomniano wcześniej kluczowym zadaniem planu naprawczego w IPCZD było stworzenie nowej procedury rekrutacji dedykowanej pracownikom naukowym, która </w:t>
            </w:r>
            <w:r w:rsidR="00DD6053">
              <w:t>zastąpiła Procedurę konkursową na s</w:t>
            </w:r>
            <w:r w:rsidR="00DB066F">
              <w:t>tanowiska naukowe. Celem nowej p</w:t>
            </w:r>
            <w:r w:rsidR="00DD6053">
              <w:t>rocedury jest prowadzenie procesu rekrutacji w  sposób otwarty, przejrzysty i transparenty</w:t>
            </w:r>
            <w:r w:rsidR="0070234B">
              <w:t xml:space="preserve"> zachęcający kandydatów z zewnątrz jak i obecnych pracowników do podjęcia pracy w środowisku </w:t>
            </w:r>
            <w:r w:rsidR="00271042">
              <w:t>sprzyjającym</w:t>
            </w:r>
            <w:r w:rsidR="0070234B">
              <w:t xml:space="preserve"> pracy naukowej. </w:t>
            </w:r>
            <w:r w:rsidR="00B146E1">
              <w:t>Jedynym czynnikiem niesprzyjającym ww. założeniom s</w:t>
            </w:r>
            <w:r w:rsidR="00921D8C">
              <w:t>ą</w:t>
            </w:r>
            <w:r w:rsidR="00B146E1">
              <w:t xml:space="preserve"> niskie pensje</w:t>
            </w:r>
            <w:r w:rsidR="00921D8C">
              <w:t xml:space="preserve"> oraz brak środków na nagrody finansowe za wybitne osiągnięcia naukowe, </w:t>
            </w:r>
            <w:r w:rsidR="00921D8C">
              <w:lastRenderedPageBreak/>
              <w:t xml:space="preserve">Czynniki te </w:t>
            </w:r>
            <w:r w:rsidR="00B146E1">
              <w:t>mogą mieć istotny, ale jednocześnie niezależny od IPCZD wpływ n</w:t>
            </w:r>
            <w:r w:rsidR="00921D8C">
              <w:t xml:space="preserve">a ilość kandydatur z zagranicy, jak i motywację obecnych pracowników </w:t>
            </w:r>
            <w:r w:rsidR="000014F4">
              <w:t>do</w:t>
            </w:r>
            <w:r w:rsidR="00921D8C">
              <w:t xml:space="preserve"> podjęci</w:t>
            </w:r>
            <w:r w:rsidR="000014F4">
              <w:t>a</w:t>
            </w:r>
            <w:r w:rsidR="00921D8C">
              <w:t xml:space="preserve"> działalności naukowej.</w:t>
            </w:r>
          </w:p>
        </w:tc>
      </w:tr>
      <w:tr w:rsidR="00DE4FB3" w:rsidTr="004E4CA2">
        <w:trPr>
          <w:cantSplit/>
        </w:trPr>
        <w:tc>
          <w:tcPr>
            <w:tcW w:w="4928" w:type="dxa"/>
          </w:tcPr>
          <w:p w:rsidR="00D9051F" w:rsidRDefault="00D9051F" w:rsidP="00D9051F">
            <w:pPr>
              <w:tabs>
                <w:tab w:val="num" w:pos="426"/>
              </w:tabs>
            </w:pPr>
            <w:r>
              <w:lastRenderedPageBreak/>
              <w:t>10.</w:t>
            </w:r>
            <w:r w:rsidR="00B13725">
              <w:t xml:space="preserve"> </w:t>
            </w:r>
            <w:r w:rsidRPr="00C47AD9">
              <w:t>Czy mamy ustalone metody weryfikacji, czy na dane stanowisko aplikują odpowiedni kandydaci?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8002E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DB066F" w:rsidP="00DB066F">
            <w:r>
              <w:t>Zgodnie z Procedurą r</w:t>
            </w:r>
            <w:r w:rsidR="00323055">
              <w:t xml:space="preserve">ekrutacji </w:t>
            </w:r>
            <w:r>
              <w:t xml:space="preserve">na stanowiska </w:t>
            </w:r>
            <w:r w:rsidR="00323055">
              <w:t>naukow</w:t>
            </w:r>
            <w:r>
              <w:t>e</w:t>
            </w:r>
            <w:r w:rsidR="00323055">
              <w:t xml:space="preserve"> </w:t>
            </w:r>
            <w:r w:rsidR="00833456">
              <w:t>n</w:t>
            </w:r>
            <w:r w:rsidR="00EB77DD">
              <w:t>adsyłane kandydatury są szczegółowo analizowane przez Komisję Konku</w:t>
            </w:r>
            <w:r w:rsidR="00833456">
              <w:t>rsową; tylko kandydaci spełanijący wymagania zostają zaproszeni na rozmowy</w:t>
            </w:r>
            <w:r w:rsidR="00101573">
              <w:t>. Potem wyłonionego kandydata opiniuje Rada Naukowa.</w:t>
            </w:r>
          </w:p>
        </w:tc>
      </w:tr>
      <w:tr w:rsidR="00FE2006" w:rsidTr="004E4CA2">
        <w:trPr>
          <w:cantSplit/>
          <w:trHeight w:val="450"/>
        </w:trPr>
        <w:tc>
          <w:tcPr>
            <w:tcW w:w="4928" w:type="dxa"/>
            <w:vAlign w:val="center"/>
          </w:tcPr>
          <w:p w:rsidR="00FE2006" w:rsidRDefault="00FE2006" w:rsidP="00960ACF">
            <w:r w:rsidRPr="004B5226">
              <w:rPr>
                <w:b/>
                <w:bCs/>
              </w:rPr>
              <w:t>Rozpowszechnianie ogłoszeń i zbieranie aplikacji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E2006" w:rsidRPr="001C06D6" w:rsidRDefault="00FE2006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FE2006" w:rsidRPr="001C06D6" w:rsidRDefault="00FE2006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E2006" w:rsidRPr="001C06D6" w:rsidRDefault="00FE2006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:rsidR="00FE2006" w:rsidRPr="001C06D6" w:rsidRDefault="00FE2006" w:rsidP="008C1486">
            <w:pPr>
              <w:jc w:val="center"/>
              <w:rPr>
                <w:highlight w:val="darkGray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FE2006" w:rsidRPr="001C06D6" w:rsidRDefault="00FE2006" w:rsidP="004E4CA2">
            <w:pPr>
              <w:rPr>
                <w:highlight w:val="darkGray"/>
              </w:rPr>
            </w:pPr>
          </w:p>
        </w:tc>
      </w:tr>
      <w:tr w:rsidR="007D4847" w:rsidTr="004E4CA2">
        <w:trPr>
          <w:cantSplit/>
        </w:trPr>
        <w:tc>
          <w:tcPr>
            <w:tcW w:w="4928" w:type="dxa"/>
          </w:tcPr>
          <w:p w:rsidR="00B672F2" w:rsidRDefault="00D9051F" w:rsidP="0021179A">
            <w:r>
              <w:lastRenderedPageBreak/>
              <w:t xml:space="preserve">11. </w:t>
            </w:r>
            <w:r w:rsidRPr="004B6DD2">
              <w:t>Czy mamy jasne wskazówki lub formularze (np. EURAXESS) do ogłaszania ofert pracy?</w:t>
            </w:r>
          </w:p>
        </w:tc>
        <w:tc>
          <w:tcPr>
            <w:tcW w:w="1417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744792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8D5BE7" w:rsidP="00DB066F">
            <w:r>
              <w:t xml:space="preserve">Zgodnie ze statutem IPCZD oraz </w:t>
            </w:r>
            <w:r w:rsidR="00DB066F">
              <w:t>P</w:t>
            </w:r>
            <w:r>
              <w:t>rocedur</w:t>
            </w:r>
            <w:r w:rsidR="00DB066F">
              <w:t>ą</w:t>
            </w:r>
            <w:r>
              <w:t xml:space="preserve"> rekrutacji </w:t>
            </w:r>
            <w:r w:rsidR="00DB066F">
              <w:t>na stanowiska</w:t>
            </w:r>
            <w:r>
              <w:t xml:space="preserve"> naukow</w:t>
            </w:r>
            <w:r w:rsidR="00DB066F">
              <w:t>e</w:t>
            </w:r>
            <w:r>
              <w:t xml:space="preserve"> ogłoszenia o pracę zamieszczane są w EURAXESS oraz na st</w:t>
            </w:r>
            <w:r w:rsidR="0025273B">
              <w:t>ronie IPCZD oraz MNiSW</w:t>
            </w:r>
          </w:p>
        </w:tc>
      </w:tr>
      <w:tr w:rsidR="001C06D6" w:rsidTr="004E4CA2">
        <w:trPr>
          <w:cantSplit/>
        </w:trPr>
        <w:tc>
          <w:tcPr>
            <w:tcW w:w="4928" w:type="dxa"/>
          </w:tcPr>
          <w:p w:rsidR="001C06D6" w:rsidRPr="004B6DD2" w:rsidRDefault="001C06D6" w:rsidP="00D9051F">
            <w:r>
              <w:t xml:space="preserve">12. </w:t>
            </w:r>
            <w:r w:rsidRPr="004B6DD2">
              <w:t>Czy w ogłoszeniu o pracę umieszczamy odniesienia/linki do odpowiednich elementów OTM-R? (Chapter 4.4.1 a)</w:t>
            </w:r>
          </w:p>
          <w:p w:rsidR="001C06D6" w:rsidRDefault="001C06D6" w:rsidP="0021179A"/>
        </w:tc>
        <w:tc>
          <w:tcPr>
            <w:tcW w:w="1417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06D6" w:rsidRDefault="001C06D6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1C06D6" w:rsidRDefault="00632528" w:rsidP="008C1486">
            <w:pPr>
              <w:jc w:val="center"/>
            </w:pPr>
            <w:r>
              <w:t>Nie</w:t>
            </w:r>
          </w:p>
        </w:tc>
        <w:tc>
          <w:tcPr>
            <w:tcW w:w="2358" w:type="dxa"/>
          </w:tcPr>
          <w:p w:rsidR="001C06D6" w:rsidRDefault="008D5BE7" w:rsidP="00DB066F">
            <w:r>
              <w:t>W samym ogłoszeniu o pracę</w:t>
            </w:r>
            <w:r w:rsidR="009A1154">
              <w:t xml:space="preserve"> nie umieszczamy odnośników do założeń OTM-R</w:t>
            </w:r>
            <w:r w:rsidR="00DB066F">
              <w:t>, jednak Procedura rekrutacji na stanowiska naukowe</w:t>
            </w:r>
            <w:r w:rsidR="009A1154">
              <w:t xml:space="preserve"> zawiera </w:t>
            </w:r>
            <w:r w:rsidR="007160B1">
              <w:t>założenia OTM-R</w:t>
            </w:r>
            <w:r w:rsidR="009A1154">
              <w:t xml:space="preserve"> i </w:t>
            </w:r>
            <w:r w:rsidR="007160B1">
              <w:t>jest ogólnodostępna na stronie IPCZD (logo HR) oraz na nowej stronie nauka.czd.pl</w:t>
            </w:r>
          </w:p>
        </w:tc>
      </w:tr>
      <w:tr w:rsidR="001C06D6" w:rsidTr="004E4CA2">
        <w:trPr>
          <w:cantSplit/>
        </w:trPr>
        <w:tc>
          <w:tcPr>
            <w:tcW w:w="4928" w:type="dxa"/>
          </w:tcPr>
          <w:p w:rsidR="001C06D6" w:rsidRPr="004B6DD2" w:rsidRDefault="001C06D6" w:rsidP="00D9051F">
            <w:r w:rsidRPr="004B6DD2">
              <w:t xml:space="preserve">13. </w:t>
            </w:r>
            <w:r>
              <w:t xml:space="preserve"> </w:t>
            </w:r>
            <w:r w:rsidRPr="004B6DD2">
              <w:t>Czy wykorzystujemy EURAXESS, aby promować ogłoszenia w jak najszerszy sposób?</w:t>
            </w:r>
          </w:p>
          <w:p w:rsidR="001C06D6" w:rsidRDefault="001C06D6" w:rsidP="0021179A"/>
        </w:tc>
        <w:tc>
          <w:tcPr>
            <w:tcW w:w="1417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06D6" w:rsidRDefault="001C06D6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1C06D6" w:rsidRDefault="009925DE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AD1E2C" w:rsidRDefault="009A1154" w:rsidP="00101573">
            <w:r>
              <w:t>Każde ogłoszenie konkursowe jest zamieszczane</w:t>
            </w:r>
            <w:r w:rsidR="00AD1E2C">
              <w:t xml:space="preserve"> na portalu EURAXESS</w:t>
            </w:r>
            <w:r>
              <w:t xml:space="preserve">. </w:t>
            </w:r>
          </w:p>
        </w:tc>
      </w:tr>
      <w:tr w:rsidR="001C06D6" w:rsidTr="004E4CA2">
        <w:trPr>
          <w:cantSplit/>
        </w:trPr>
        <w:tc>
          <w:tcPr>
            <w:tcW w:w="4928" w:type="dxa"/>
          </w:tcPr>
          <w:p w:rsidR="001C06D6" w:rsidRDefault="001C06D6" w:rsidP="0021179A">
            <w:r w:rsidRPr="004B6DD2">
              <w:lastRenderedPageBreak/>
              <w:t xml:space="preserve">14. </w:t>
            </w:r>
            <w:r>
              <w:t xml:space="preserve"> </w:t>
            </w:r>
            <w:r w:rsidRPr="004B6DD2">
              <w:t>Czy używamy innych narzędzi/platform do zamieszczania ogłoszeń o pracę?</w:t>
            </w:r>
          </w:p>
        </w:tc>
        <w:tc>
          <w:tcPr>
            <w:tcW w:w="1417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1C06D6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C06D6" w:rsidRDefault="001C06D6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1C06D6" w:rsidRDefault="009925DE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1C06D6" w:rsidRDefault="00DB6C38" w:rsidP="004E4CA2">
            <w:r>
              <w:t>Ogłoszenia na stanowiska naukowe zamieszczane są na stronie IPCZD (z przekierowaniem do strony nauka.czd.pl) pod linkiem:</w:t>
            </w:r>
          </w:p>
          <w:p w:rsidR="00101573" w:rsidRDefault="007D6A98" w:rsidP="004E4CA2">
            <w:hyperlink r:id="rId8" w:history="1">
              <w:r w:rsidR="00DB6C38" w:rsidRPr="008F0AF0">
                <w:rPr>
                  <w:rStyle w:val="Hipercze"/>
                </w:rPr>
                <w:t>https://nauka.czd.pl/konkursy/</w:t>
              </w:r>
            </w:hyperlink>
            <w:r w:rsidR="00101573">
              <w:t>portal Ministerst</w:t>
            </w:r>
            <w:r w:rsidR="00D81935">
              <w:t>wa Nauki i Szkolnictwa Wyższego/portal EURAXESS</w:t>
            </w:r>
          </w:p>
          <w:p w:rsidR="00DB6C38" w:rsidRDefault="00DB6C38" w:rsidP="004E4CA2"/>
        </w:tc>
      </w:tr>
      <w:tr w:rsidR="007D4847" w:rsidTr="004E4CA2">
        <w:trPr>
          <w:cantSplit/>
        </w:trPr>
        <w:tc>
          <w:tcPr>
            <w:tcW w:w="4928" w:type="dxa"/>
          </w:tcPr>
          <w:p w:rsidR="00D9051F" w:rsidRPr="004B6DD2" w:rsidRDefault="00D9051F" w:rsidP="00D9051F">
            <w:r w:rsidRPr="004B6DD2">
              <w:t xml:space="preserve">15. </w:t>
            </w:r>
            <w:r>
              <w:t xml:space="preserve"> </w:t>
            </w:r>
            <w:r w:rsidRPr="004B6DD2">
              <w:t>Czy procedury administracyjne/biurokracja nie jest zbyt dużym obciążeniem dla kandydatów?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E183E" w:rsidP="008C1486">
            <w:pPr>
              <w:jc w:val="center"/>
            </w:pPr>
            <w:r>
              <w:t>Nie</w:t>
            </w:r>
            <w:r w:rsidR="000217E6">
              <w:t>(w portalu EURAXESS odwrotna odpowiedź)</w:t>
            </w:r>
            <w:bookmarkStart w:id="0" w:name="_GoBack"/>
            <w:bookmarkEnd w:id="0"/>
          </w:p>
        </w:tc>
        <w:tc>
          <w:tcPr>
            <w:tcW w:w="2358" w:type="dxa"/>
          </w:tcPr>
          <w:p w:rsidR="00B672F2" w:rsidRDefault="008D5BE7" w:rsidP="004E4CA2">
            <w:r>
              <w:t xml:space="preserve">Procedury administracyjne ograniczone są </w:t>
            </w:r>
            <w:r w:rsidR="00DB6C38">
              <w:t xml:space="preserve">do niezbędnego minimum. </w:t>
            </w:r>
          </w:p>
        </w:tc>
      </w:tr>
      <w:tr w:rsidR="00106E4E" w:rsidTr="004E4CA2">
        <w:trPr>
          <w:cantSplit/>
        </w:trPr>
        <w:tc>
          <w:tcPr>
            <w:tcW w:w="4928" w:type="dxa"/>
            <w:vAlign w:val="center"/>
          </w:tcPr>
          <w:p w:rsidR="00106E4E" w:rsidRPr="00F845A5" w:rsidRDefault="00106E4E" w:rsidP="00960ACF">
            <w:pPr>
              <w:spacing w:before="120" w:after="120"/>
            </w:pPr>
            <w:r w:rsidRPr="00F845A5">
              <w:rPr>
                <w:b/>
                <w:bCs/>
              </w:rPr>
              <w:t>Ocena i wybór kandydatów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106E4E" w:rsidRDefault="00106E4E" w:rsidP="008C1486">
            <w:pPr>
              <w:jc w:val="center"/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06E4E" w:rsidRDefault="00106E4E" w:rsidP="008C1486">
            <w:pPr>
              <w:jc w:val="center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06E4E" w:rsidRDefault="00106E4E" w:rsidP="008C1486">
            <w:pPr>
              <w:jc w:val="center"/>
            </w:pP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:rsidR="00106E4E" w:rsidRDefault="00106E4E" w:rsidP="008C1486">
            <w:pPr>
              <w:jc w:val="center"/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106E4E" w:rsidRDefault="00106E4E" w:rsidP="004E4CA2"/>
        </w:tc>
      </w:tr>
      <w:tr w:rsidR="00DE4FB3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lastRenderedPageBreak/>
              <w:t>16. Czy mamy jasne zasady wyboru członków komisji rekrutacyjnej?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B4033B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1317DC" w:rsidP="00DB066F">
            <w:r>
              <w:t xml:space="preserve">Pracownicy naukowi IPCZD wybierani są w drodze konkursu. Skład </w:t>
            </w:r>
            <w:r w:rsidR="00217BBF">
              <w:t xml:space="preserve">komisji </w:t>
            </w:r>
            <w:r>
              <w:t xml:space="preserve">konkursowej </w:t>
            </w:r>
            <w:r w:rsidR="00217BBF">
              <w:t xml:space="preserve">określony został w </w:t>
            </w:r>
            <w:r w:rsidR="00DB066F">
              <w:t>P</w:t>
            </w:r>
            <w:r w:rsidR="00217BBF">
              <w:t>rocedurze re</w:t>
            </w:r>
            <w:r w:rsidR="006A73D7">
              <w:t xml:space="preserve">krutacji </w:t>
            </w:r>
            <w:r w:rsidR="00DB066F">
              <w:t xml:space="preserve">na stanowiska </w:t>
            </w:r>
            <w:r w:rsidR="006A73D7">
              <w:t>naukow</w:t>
            </w:r>
            <w:r w:rsidR="00DB066F">
              <w:t>e</w:t>
            </w:r>
            <w:r w:rsidR="006A73D7">
              <w:t xml:space="preserve">. </w:t>
            </w:r>
            <w:r w:rsidR="00217BBF">
              <w:t xml:space="preserve"> Zgodnie z procedurą </w:t>
            </w:r>
            <w:r w:rsidR="0027176C">
              <w:t>Komisję Konkursową powołuje Dyrektor IPCZD, a w jej s</w:t>
            </w:r>
            <w:r w:rsidR="00217BBF" w:rsidRPr="00A01BEF">
              <w:rPr>
                <w:rFonts w:ascii="Verdana" w:hAnsi="Verdana"/>
                <w:sz w:val="19"/>
                <w:szCs w:val="19"/>
              </w:rPr>
              <w:t>kład wchodzą 3 osoby będące pracownikami Instytutu, w tym dwie z tytułem naukowym profesora</w:t>
            </w:r>
            <w:r w:rsidR="00217BBF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7D4847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t>17. Czy mamy jasne zasady mówiące o składzie komisji rekrutacyjnych?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1317DC" w:rsidP="004E4CA2">
            <w:r>
              <w:t>j.w.</w:t>
            </w:r>
          </w:p>
        </w:tc>
      </w:tr>
      <w:tr w:rsidR="00DE4FB3" w:rsidTr="004E4CA2">
        <w:trPr>
          <w:cantSplit/>
        </w:trPr>
        <w:tc>
          <w:tcPr>
            <w:tcW w:w="4928" w:type="dxa"/>
          </w:tcPr>
          <w:p w:rsidR="00B672F2" w:rsidRDefault="00D9051F" w:rsidP="0021179A">
            <w:r w:rsidRPr="00F845A5">
              <w:t>18. Czy w komisjach rekrutacyjnych panuje wystarczająca równowaga płci?</w:t>
            </w:r>
          </w:p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483445" w:rsidP="00483445">
            <w:r>
              <w:t>Równowaga płci jest zawsze respektowana i w</w:t>
            </w:r>
            <w:r w:rsidR="00707611">
              <w:t xml:space="preserve"> miarę możliwości kadrowych (liczba kobiet na etacie naukowym, spełniających wymogi do pełnienia funkcji członka Komisji Konkursowej)</w:t>
            </w:r>
            <w:r w:rsidR="00E459AE">
              <w:t>.</w:t>
            </w:r>
          </w:p>
        </w:tc>
      </w:tr>
      <w:tr w:rsidR="007D4847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lastRenderedPageBreak/>
              <w:t>19. Czy mamy jasne wskazówki dla członków komisji odnośnie wyboru kandydatów pod kątem ich kwalifikacji, aby wybrać najbardziej odpowiednie osoby na dane stanowiska?</w:t>
            </w:r>
          </w:p>
          <w:p w:rsidR="00B672F2" w:rsidRDefault="00B672F2" w:rsidP="00D9051F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7B4C46" w:rsidP="007B4C46">
            <w:r>
              <w:t>Zgodnie z procedurą</w:t>
            </w:r>
            <w:r w:rsidR="00FB50CB" w:rsidRPr="00FE2716">
              <w:t xml:space="preserve"> rekrutacji </w:t>
            </w:r>
            <w:r w:rsidR="00FE2716" w:rsidRPr="00FE2716">
              <w:t xml:space="preserve">Komisja Konkursowa dokonuje oceny aktywności naukowej i dorobku naukowego kandydatów na stanowisko naukowe (ocena publikacji, udział w badaniach, mobilność) i </w:t>
            </w:r>
            <w:r>
              <w:t>n</w:t>
            </w:r>
            <w:r>
              <w:rPr>
                <w:rFonts w:ascii="Verdana" w:hAnsi="Verdana"/>
                <w:sz w:val="19"/>
                <w:szCs w:val="19"/>
              </w:rPr>
              <w:t>a jej podstawie ustala listę kandydatów dopuszczonych do udziału w konkursie.</w:t>
            </w:r>
          </w:p>
        </w:tc>
      </w:tr>
      <w:tr w:rsidR="001F3766" w:rsidTr="004E4CA2">
        <w:trPr>
          <w:cantSplit/>
        </w:trPr>
        <w:tc>
          <w:tcPr>
            <w:tcW w:w="4928" w:type="dxa"/>
            <w:vAlign w:val="center"/>
          </w:tcPr>
          <w:p w:rsidR="001F3766" w:rsidRPr="00F845A5" w:rsidRDefault="001F3766" w:rsidP="00960ACF">
            <w:pPr>
              <w:spacing w:before="120" w:after="120"/>
            </w:pPr>
            <w:r w:rsidRPr="00F845A5">
              <w:rPr>
                <w:b/>
                <w:bCs/>
              </w:rPr>
              <w:t>Informowanie kandydatów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1F3766" w:rsidRDefault="001F3766" w:rsidP="008C1486">
            <w:pPr>
              <w:jc w:val="center"/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F3766" w:rsidRDefault="001F3766" w:rsidP="008C1486">
            <w:pPr>
              <w:jc w:val="center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F3766" w:rsidRDefault="001F3766" w:rsidP="008C1486">
            <w:pPr>
              <w:jc w:val="center"/>
            </w:pP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:rsidR="001F3766" w:rsidRDefault="001F3766" w:rsidP="008C1486">
            <w:pPr>
              <w:jc w:val="center"/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1F3766" w:rsidRDefault="001F3766" w:rsidP="004E4CA2"/>
        </w:tc>
      </w:tr>
      <w:tr w:rsidR="00DE4FB3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t>20. Czy informujemy wszystkich kandydatów o wynikach procesu rekrutacji?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8D64C0" w:rsidP="004B1272">
            <w:r>
              <w:rPr>
                <w:rFonts w:ascii="Verdana" w:hAnsi="Verdana"/>
                <w:sz w:val="19"/>
                <w:szCs w:val="19"/>
              </w:rPr>
              <w:t>Zgodnie z procedurą Komisja niezwłocznie informuje</w:t>
            </w:r>
            <w:r w:rsidRPr="007B408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309E7">
              <w:rPr>
                <w:rFonts w:ascii="Verdana" w:hAnsi="Verdana"/>
                <w:sz w:val="19"/>
                <w:szCs w:val="19"/>
              </w:rPr>
              <w:t xml:space="preserve">o wyniku konkursu </w:t>
            </w:r>
            <w:r w:rsidR="004B1272">
              <w:rPr>
                <w:rFonts w:ascii="Verdana" w:hAnsi="Verdana"/>
                <w:sz w:val="19"/>
                <w:szCs w:val="19"/>
              </w:rPr>
              <w:t xml:space="preserve">wszystkich </w:t>
            </w:r>
            <w:r w:rsidRPr="007B4088">
              <w:rPr>
                <w:rFonts w:ascii="Verdana" w:hAnsi="Verdana"/>
                <w:sz w:val="19"/>
                <w:szCs w:val="19"/>
              </w:rPr>
              <w:t>kandydatów</w:t>
            </w:r>
            <w:r>
              <w:rPr>
                <w:rFonts w:ascii="Verdana" w:hAnsi="Verdana"/>
                <w:sz w:val="19"/>
                <w:szCs w:val="19"/>
              </w:rPr>
              <w:t xml:space="preserve"> biorących udział w konkursie</w:t>
            </w:r>
            <w:r w:rsidR="004B1272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7D4847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t>21. Czy przekazujemy odpowiednią informację zwrotną kandydatom co do ich wyników?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Tak w stopniu całkowitym</w:t>
            </w:r>
          </w:p>
        </w:tc>
        <w:tc>
          <w:tcPr>
            <w:tcW w:w="2358" w:type="dxa"/>
          </w:tcPr>
          <w:p w:rsidR="00B672F2" w:rsidRDefault="00C032C3" w:rsidP="004E4CA2">
            <w:r>
              <w:t>j.w.</w:t>
            </w:r>
          </w:p>
        </w:tc>
      </w:tr>
      <w:tr w:rsidR="00DE4FB3" w:rsidTr="004E4CA2">
        <w:trPr>
          <w:cantSplit/>
        </w:trPr>
        <w:tc>
          <w:tcPr>
            <w:tcW w:w="4928" w:type="dxa"/>
          </w:tcPr>
          <w:p w:rsidR="00D9051F" w:rsidRPr="00F845A5" w:rsidRDefault="00D9051F" w:rsidP="00D9051F">
            <w:r w:rsidRPr="00F845A5">
              <w:t>22. Czy wprowadziliśmy odpowiedni mechanizm zgłaszania uwag/skarg?</w:t>
            </w:r>
          </w:p>
          <w:p w:rsidR="00B672F2" w:rsidRDefault="00B672F2" w:rsidP="0021179A"/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1C06D6" w:rsidP="008C148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913E0" w:rsidP="008C1486">
            <w:pPr>
              <w:jc w:val="center"/>
            </w:pPr>
            <w:r>
              <w:t>Nie – trzeba wprowadzić taki mechanizm (tygodniowy czas od momentu ogłoszenia przez Komisję)</w:t>
            </w:r>
          </w:p>
        </w:tc>
        <w:tc>
          <w:tcPr>
            <w:tcW w:w="2358" w:type="dxa"/>
          </w:tcPr>
          <w:p w:rsidR="00B672F2" w:rsidRDefault="00A175F5" w:rsidP="008B3C65">
            <w:r>
              <w:t xml:space="preserve">Nowe zadanie – stworzenie </w:t>
            </w:r>
            <w:r w:rsidR="008B3C65">
              <w:t xml:space="preserve">procesu składania </w:t>
            </w:r>
            <w:r>
              <w:t xml:space="preserve">skarg/uwag </w:t>
            </w:r>
            <w:r w:rsidR="00ED6858">
              <w:t xml:space="preserve">dotyczącego </w:t>
            </w:r>
            <w:r>
              <w:t xml:space="preserve">procesu rekrutacji oraz samego wyniku konkursu.  </w:t>
            </w:r>
          </w:p>
        </w:tc>
      </w:tr>
      <w:tr w:rsidR="00036B29" w:rsidTr="004E4CA2">
        <w:trPr>
          <w:cantSplit/>
        </w:trPr>
        <w:tc>
          <w:tcPr>
            <w:tcW w:w="4928" w:type="dxa"/>
            <w:vAlign w:val="center"/>
          </w:tcPr>
          <w:p w:rsidR="00036B29" w:rsidRPr="00F845A5" w:rsidRDefault="00036B29" w:rsidP="00960ACF">
            <w:pPr>
              <w:spacing w:before="120" w:after="120"/>
            </w:pPr>
            <w:r w:rsidRPr="00F845A5">
              <w:rPr>
                <w:b/>
                <w:bCs/>
              </w:rPr>
              <w:t>Ogólna ocena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36B29" w:rsidRDefault="00036B29" w:rsidP="008C1486">
            <w:pPr>
              <w:jc w:val="center"/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36B29" w:rsidRDefault="00036B29" w:rsidP="008C1486">
            <w:pPr>
              <w:jc w:val="center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36B29" w:rsidRDefault="00036B29" w:rsidP="008C1486">
            <w:pPr>
              <w:jc w:val="center"/>
            </w:pP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:rsidR="00036B29" w:rsidRDefault="00036B29" w:rsidP="008C1486">
            <w:pPr>
              <w:jc w:val="center"/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036B29" w:rsidRDefault="00036B29" w:rsidP="004E4CA2"/>
        </w:tc>
      </w:tr>
      <w:tr w:rsidR="00B672F2" w:rsidTr="00836FA7">
        <w:trPr>
          <w:cantSplit/>
          <w:trHeight w:val="819"/>
        </w:trPr>
        <w:tc>
          <w:tcPr>
            <w:tcW w:w="4928" w:type="dxa"/>
          </w:tcPr>
          <w:p w:rsidR="00193962" w:rsidRDefault="00D9051F" w:rsidP="00193962">
            <w:pPr>
              <w:spacing w:before="120" w:after="120"/>
            </w:pPr>
            <w:r w:rsidRPr="00F845A5">
              <w:lastRenderedPageBreak/>
              <w:t>jaki sposób oceniamy</w:t>
            </w:r>
            <w:r>
              <w:t>/monitorujemy</w:t>
            </w:r>
            <w:r w:rsidRPr="00F845A5">
              <w:t xml:space="preserve"> skuteczno</w:t>
            </w:r>
            <w:r>
              <w:t>ść procesów rekrutacji (OTM-R)?</w:t>
            </w:r>
          </w:p>
        </w:tc>
        <w:tc>
          <w:tcPr>
            <w:tcW w:w="1417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2F2" w:rsidRDefault="00B672F2" w:rsidP="008C1486">
            <w:pPr>
              <w:jc w:val="center"/>
            </w:pPr>
          </w:p>
        </w:tc>
        <w:tc>
          <w:tcPr>
            <w:tcW w:w="2322" w:type="dxa"/>
            <w:vAlign w:val="center"/>
          </w:tcPr>
          <w:p w:rsidR="00B672F2" w:rsidRDefault="008913E0" w:rsidP="00266A68">
            <w:pPr>
              <w:jc w:val="center"/>
            </w:pPr>
            <w:r>
              <w:t xml:space="preserve">Nie </w:t>
            </w:r>
          </w:p>
        </w:tc>
        <w:tc>
          <w:tcPr>
            <w:tcW w:w="2358" w:type="dxa"/>
          </w:tcPr>
          <w:p w:rsidR="00B672F2" w:rsidRDefault="003D22E0" w:rsidP="004E4CA2">
            <w:r>
              <w:t xml:space="preserve">Nowe zadanie – stworzenie ankiety badającej </w:t>
            </w:r>
            <w:r w:rsidR="00AA5AF2">
              <w:t>skute</w:t>
            </w:r>
            <w:r w:rsidR="003F7B6B">
              <w:t>czności</w:t>
            </w:r>
            <w:r w:rsidR="00A37B1C">
              <w:t xml:space="preserve"> procesów rekrutacyjnych ze szczególnym uwzględnieniem założeń OTM-R.</w:t>
            </w:r>
          </w:p>
        </w:tc>
      </w:tr>
    </w:tbl>
    <w:p w:rsidR="002C5334" w:rsidRPr="00193962" w:rsidRDefault="007D6A98" w:rsidP="00193962"/>
    <w:sectPr w:rsidR="002C5334" w:rsidRPr="00193962" w:rsidSect="00B67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98" w:rsidRDefault="007D6A98" w:rsidP="00836FA7">
      <w:pPr>
        <w:spacing w:after="0" w:line="240" w:lineRule="auto"/>
      </w:pPr>
      <w:r>
        <w:separator/>
      </w:r>
    </w:p>
  </w:endnote>
  <w:endnote w:type="continuationSeparator" w:id="0">
    <w:p w:rsidR="007D6A98" w:rsidRDefault="007D6A98" w:rsidP="0083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98" w:rsidRDefault="007D6A98" w:rsidP="00836FA7">
      <w:pPr>
        <w:spacing w:after="0" w:line="240" w:lineRule="auto"/>
      </w:pPr>
      <w:r>
        <w:separator/>
      </w:r>
    </w:p>
  </w:footnote>
  <w:footnote w:type="continuationSeparator" w:id="0">
    <w:p w:rsidR="007D6A98" w:rsidRDefault="007D6A98" w:rsidP="0083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EA1"/>
    <w:multiLevelType w:val="hybridMultilevel"/>
    <w:tmpl w:val="DF5C8628"/>
    <w:lvl w:ilvl="0" w:tplc="396EBCA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4B536DE7"/>
    <w:multiLevelType w:val="hybridMultilevel"/>
    <w:tmpl w:val="23CEFB20"/>
    <w:lvl w:ilvl="0" w:tplc="A878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CD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C9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89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9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9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25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9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E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2"/>
    <w:rsid w:val="000014F4"/>
    <w:rsid w:val="000217E6"/>
    <w:rsid w:val="00036B29"/>
    <w:rsid w:val="000400E7"/>
    <w:rsid w:val="00087895"/>
    <w:rsid w:val="000A151F"/>
    <w:rsid w:val="000A35D3"/>
    <w:rsid w:val="00101573"/>
    <w:rsid w:val="00106E4E"/>
    <w:rsid w:val="001317DC"/>
    <w:rsid w:val="0014341B"/>
    <w:rsid w:val="00157A28"/>
    <w:rsid w:val="00193962"/>
    <w:rsid w:val="001C06D6"/>
    <w:rsid w:val="001E44E6"/>
    <w:rsid w:val="001E5B62"/>
    <w:rsid w:val="001F3766"/>
    <w:rsid w:val="001F427D"/>
    <w:rsid w:val="00217BBF"/>
    <w:rsid w:val="00246DD1"/>
    <w:rsid w:val="0025273B"/>
    <w:rsid w:val="00266A68"/>
    <w:rsid w:val="00267A17"/>
    <w:rsid w:val="00271042"/>
    <w:rsid w:val="0027176C"/>
    <w:rsid w:val="002717C6"/>
    <w:rsid w:val="002908B7"/>
    <w:rsid w:val="002B053E"/>
    <w:rsid w:val="00323055"/>
    <w:rsid w:val="00351B1E"/>
    <w:rsid w:val="00372A72"/>
    <w:rsid w:val="0037633F"/>
    <w:rsid w:val="003D22E0"/>
    <w:rsid w:val="003D521B"/>
    <w:rsid w:val="003E565A"/>
    <w:rsid w:val="003F7B6B"/>
    <w:rsid w:val="00415F7A"/>
    <w:rsid w:val="00417178"/>
    <w:rsid w:val="0047510D"/>
    <w:rsid w:val="00483445"/>
    <w:rsid w:val="004A13A1"/>
    <w:rsid w:val="004A6480"/>
    <w:rsid w:val="004B1272"/>
    <w:rsid w:val="004B40AB"/>
    <w:rsid w:val="004B7144"/>
    <w:rsid w:val="004D398B"/>
    <w:rsid w:val="004E4CA2"/>
    <w:rsid w:val="005306FB"/>
    <w:rsid w:val="00530975"/>
    <w:rsid w:val="00531A38"/>
    <w:rsid w:val="005A13C7"/>
    <w:rsid w:val="005C63FF"/>
    <w:rsid w:val="00620800"/>
    <w:rsid w:val="0063184C"/>
    <w:rsid w:val="00632528"/>
    <w:rsid w:val="00640F50"/>
    <w:rsid w:val="0068101C"/>
    <w:rsid w:val="006A73D7"/>
    <w:rsid w:val="006E544E"/>
    <w:rsid w:val="006F787A"/>
    <w:rsid w:val="0070234B"/>
    <w:rsid w:val="00707611"/>
    <w:rsid w:val="00712E0D"/>
    <w:rsid w:val="007160B1"/>
    <w:rsid w:val="00744792"/>
    <w:rsid w:val="007976B5"/>
    <w:rsid w:val="007A4C60"/>
    <w:rsid w:val="007B4C46"/>
    <w:rsid w:val="007B7BBF"/>
    <w:rsid w:val="007D4847"/>
    <w:rsid w:val="007D6A98"/>
    <w:rsid w:val="008002F4"/>
    <w:rsid w:val="008264EC"/>
    <w:rsid w:val="00833456"/>
    <w:rsid w:val="00833E86"/>
    <w:rsid w:val="00836FA7"/>
    <w:rsid w:val="00852F84"/>
    <w:rsid w:val="0088002E"/>
    <w:rsid w:val="008913E0"/>
    <w:rsid w:val="008B1152"/>
    <w:rsid w:val="008B1686"/>
    <w:rsid w:val="008B3C65"/>
    <w:rsid w:val="008B4143"/>
    <w:rsid w:val="008C1486"/>
    <w:rsid w:val="008D5BE7"/>
    <w:rsid w:val="008D64C0"/>
    <w:rsid w:val="008D7849"/>
    <w:rsid w:val="008E183E"/>
    <w:rsid w:val="0091099E"/>
    <w:rsid w:val="00921D8C"/>
    <w:rsid w:val="00960ACF"/>
    <w:rsid w:val="00983AC6"/>
    <w:rsid w:val="009925DE"/>
    <w:rsid w:val="00994D89"/>
    <w:rsid w:val="009A1154"/>
    <w:rsid w:val="009A5C34"/>
    <w:rsid w:val="009E6A2F"/>
    <w:rsid w:val="009F5B76"/>
    <w:rsid w:val="00A04924"/>
    <w:rsid w:val="00A15B2C"/>
    <w:rsid w:val="00A175F5"/>
    <w:rsid w:val="00A37B1C"/>
    <w:rsid w:val="00A412DD"/>
    <w:rsid w:val="00A754BE"/>
    <w:rsid w:val="00A82259"/>
    <w:rsid w:val="00A87EA3"/>
    <w:rsid w:val="00AA47DA"/>
    <w:rsid w:val="00AA5AF2"/>
    <w:rsid w:val="00AB3E11"/>
    <w:rsid w:val="00AD1E2C"/>
    <w:rsid w:val="00B024EE"/>
    <w:rsid w:val="00B13725"/>
    <w:rsid w:val="00B146E1"/>
    <w:rsid w:val="00B4033B"/>
    <w:rsid w:val="00B4384B"/>
    <w:rsid w:val="00B672F2"/>
    <w:rsid w:val="00B70D74"/>
    <w:rsid w:val="00B74FC1"/>
    <w:rsid w:val="00BD3C96"/>
    <w:rsid w:val="00BE3D41"/>
    <w:rsid w:val="00C032C3"/>
    <w:rsid w:val="00C10D38"/>
    <w:rsid w:val="00C6380E"/>
    <w:rsid w:val="00C711F6"/>
    <w:rsid w:val="00CD0B64"/>
    <w:rsid w:val="00CE1410"/>
    <w:rsid w:val="00D07BAB"/>
    <w:rsid w:val="00D23F99"/>
    <w:rsid w:val="00D309E7"/>
    <w:rsid w:val="00D81935"/>
    <w:rsid w:val="00D870B2"/>
    <w:rsid w:val="00D9051F"/>
    <w:rsid w:val="00DB066F"/>
    <w:rsid w:val="00DB06B6"/>
    <w:rsid w:val="00DB4E25"/>
    <w:rsid w:val="00DB6C38"/>
    <w:rsid w:val="00DD6053"/>
    <w:rsid w:val="00DE336D"/>
    <w:rsid w:val="00DE4FB3"/>
    <w:rsid w:val="00E051ED"/>
    <w:rsid w:val="00E11679"/>
    <w:rsid w:val="00E459AE"/>
    <w:rsid w:val="00E93C8A"/>
    <w:rsid w:val="00EA1636"/>
    <w:rsid w:val="00EB77DD"/>
    <w:rsid w:val="00ED6858"/>
    <w:rsid w:val="00F021ED"/>
    <w:rsid w:val="00F03DCE"/>
    <w:rsid w:val="00F66006"/>
    <w:rsid w:val="00F821B7"/>
    <w:rsid w:val="00FB50CB"/>
    <w:rsid w:val="00FB5D26"/>
    <w:rsid w:val="00FC7BAB"/>
    <w:rsid w:val="00FE2006"/>
    <w:rsid w:val="00FE2716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AEE7-589F-4B18-9BC8-7604D9C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672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672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3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A7"/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A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3D4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6C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716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3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zd.pl/konkurs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6B45-1ED7-4306-95FC-80550AA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Wiśniewska</dc:creator>
  <cp:lastModifiedBy>Diana Wiśniewska</cp:lastModifiedBy>
  <cp:revision>4</cp:revision>
  <dcterms:created xsi:type="dcterms:W3CDTF">2019-06-12T09:52:00Z</dcterms:created>
  <dcterms:modified xsi:type="dcterms:W3CDTF">2019-06-12T13:21:00Z</dcterms:modified>
</cp:coreProperties>
</file>